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CA" w:rsidRPr="00520CCA" w:rsidRDefault="00520CCA" w:rsidP="00520C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520CCA" w:rsidRPr="00520CCA" w:rsidRDefault="00520CCA" w:rsidP="0052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Республики Беларусь 25 марта 2020 г. N 8/35189</w:t>
      </w:r>
    </w:p>
    <w:p w:rsidR="00520CCA" w:rsidRPr="00520CCA" w:rsidRDefault="00520CCA" w:rsidP="00520CC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ПОСТАНОВЛЕНИЕ МИНИСТЕРСТВА ЖИЛИЩНО-КОММУНАЛЬНОГО ХОЗЯЙСТВА РЕСПУБЛИКИ БЕЛАРУСЬ</w:t>
      </w:r>
    </w:p>
    <w:p w:rsidR="00520CCA" w:rsidRPr="00520CCA" w:rsidRDefault="00520CCA" w:rsidP="0052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28 февраля 2020 г. N 3</w:t>
      </w:r>
    </w:p>
    <w:p w:rsidR="00520CCA" w:rsidRPr="00520CCA" w:rsidRDefault="00520CCA" w:rsidP="0052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ОБ УТВЕРЖДЕНИИ ИНСТРУКЦИИ ОБ ОСОБЕННОСТЯХ БУХГАЛТЕРСКОГО УЧЕТА ОБЩЕГО ИМУЩЕСТВА СОВМЕСТНОГО ДОМОВЛАДЕНИЯ</w:t>
      </w:r>
    </w:p>
    <w:p w:rsidR="00520CCA" w:rsidRPr="00520CCA" w:rsidRDefault="00520CCA" w:rsidP="00520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520CCA">
          <w:rPr>
            <w:rFonts w:ascii="Times New Roman" w:hAnsi="Times New Roman" w:cs="Times New Roman"/>
            <w:sz w:val="28"/>
            <w:szCs w:val="28"/>
          </w:rPr>
          <w:t>подпунктов 4.4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520CCA">
          <w:rPr>
            <w:rFonts w:ascii="Times New Roman" w:hAnsi="Times New Roman" w:cs="Times New Roman"/>
            <w:sz w:val="28"/>
            <w:szCs w:val="28"/>
          </w:rPr>
          <w:t>4.13-3 пункта 4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0CCA">
        <w:rPr>
          <w:rFonts w:ascii="Times New Roman" w:hAnsi="Times New Roman" w:cs="Times New Roman"/>
          <w:sz w:val="28"/>
          <w:szCs w:val="28"/>
        </w:rPr>
        <w:t>N 968, Министерство жилищно-коммунального хозяйства Республики Беларусь ПОСТАНОВЛЯЕТ: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520CCA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об особенностях бухгалтерского учета общего имущества совместного домовладения (прилагается).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20CCA" w:rsidRPr="00520C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CCA" w:rsidRPr="00520CCA" w:rsidRDefault="00520CCA" w:rsidP="0052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0CC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CCA" w:rsidRPr="00520CCA" w:rsidRDefault="00520CCA" w:rsidP="00520C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CCA">
              <w:rPr>
                <w:rFonts w:ascii="Times New Roman" w:hAnsi="Times New Roman" w:cs="Times New Roman"/>
                <w:sz w:val="28"/>
                <w:szCs w:val="28"/>
              </w:rPr>
              <w:t>А.А.Терехов</w:t>
            </w:r>
            <w:proofErr w:type="spellEnd"/>
          </w:p>
        </w:tc>
      </w:tr>
    </w:tbl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Министерство финансов</w:t>
      </w: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</w:t>
      </w: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Министерства жилищно-</w:t>
      </w: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коммунального хозяйства</w:t>
      </w: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Республики Беларусь</w:t>
      </w:r>
    </w:p>
    <w:p w:rsidR="00520CCA" w:rsidRPr="00520CCA" w:rsidRDefault="00520CCA" w:rsidP="0052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28.02.2020 N 3</w:t>
      </w:r>
    </w:p>
    <w:p w:rsidR="00520CCA" w:rsidRPr="00520CCA" w:rsidRDefault="00520CCA" w:rsidP="00520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20CCA">
        <w:rPr>
          <w:rFonts w:ascii="Times New Roman" w:hAnsi="Times New Roman" w:cs="Times New Roman"/>
          <w:sz w:val="28"/>
          <w:szCs w:val="28"/>
        </w:rPr>
        <w:t>ИНСТРУКЦИЯ</w:t>
      </w:r>
    </w:p>
    <w:p w:rsidR="00520CCA" w:rsidRPr="00520CCA" w:rsidRDefault="00520CCA" w:rsidP="0052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ОБ ОСОБЕННОСТЯХ БУХГАЛТЕРСКОГО УЧЕТА ОБЩЕГО ИМУЩЕСТВА СОВМЕСТНОГО ДОМОВЛАДЕНИЯ</w:t>
      </w:r>
    </w:p>
    <w:p w:rsidR="00520CCA" w:rsidRPr="00520CCA" w:rsidRDefault="00520CCA" w:rsidP="00520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особенности бухгалтерского учета объектов общего движимого и недвижимого имущества совместного </w:t>
      </w:r>
      <w:r w:rsidRPr="00520CCA">
        <w:rPr>
          <w:rFonts w:ascii="Times New Roman" w:hAnsi="Times New Roman" w:cs="Times New Roman"/>
          <w:sz w:val="28"/>
          <w:szCs w:val="28"/>
        </w:rPr>
        <w:lastRenderedPageBreak/>
        <w:t>домовладения в многоквартирных жилых домах (далее, если не указано иное, - объекты) товариществами собственников и организациями, являющимися уполномоченными лицами по управлению общим имуществом совместного домовладения (далее, если не указано иное, - организации).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2. Для целей настоящей Инструкции термины и их определения применяются в значениях, определенных Жилищным </w:t>
      </w:r>
      <w:hyperlink r:id="rId6" w:history="1">
        <w:r w:rsidRPr="00520C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Республики Беларусь и </w:t>
      </w:r>
      <w:hyperlink r:id="rId7" w:history="1">
        <w:r w:rsidRPr="00520C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Республики Беларусь от 12 июля 2013 г. N 57-З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20CCA">
        <w:rPr>
          <w:rFonts w:ascii="Times New Roman" w:hAnsi="Times New Roman" w:cs="Times New Roman"/>
          <w:sz w:val="28"/>
          <w:szCs w:val="28"/>
        </w:rPr>
        <w:t>"О бухгалтерском учете и отчетности".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3. Информация о наличии и движении общего недвижимого имущества совместного домовладения обобщается на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20CCA">
          <w:rPr>
            <w:rFonts w:ascii="Times New Roman" w:hAnsi="Times New Roman" w:cs="Times New Roman"/>
            <w:sz w:val="28"/>
            <w:szCs w:val="28"/>
          </w:rPr>
          <w:t>счете 016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"Недвижимое имущество, находящееся в совместном домовладении", предусмотренном в плане счетов бухгалтерского учета организации в соответствии с типовым планом счетов бухгалтерского учета, установленным в приложении 1 к постановлению Министерства финансов Республики Беларусь от 29 июня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0CCA">
        <w:rPr>
          <w:rFonts w:ascii="Times New Roman" w:hAnsi="Times New Roman" w:cs="Times New Roman"/>
          <w:sz w:val="28"/>
          <w:szCs w:val="28"/>
        </w:rPr>
        <w:t xml:space="preserve">2011 г. N 50 "Об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элементов" (далее -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счет 016). Аналитический учет по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20CCA">
          <w:rPr>
            <w:rFonts w:ascii="Times New Roman" w:hAnsi="Times New Roman" w:cs="Times New Roman"/>
            <w:sz w:val="28"/>
            <w:szCs w:val="28"/>
          </w:rPr>
          <w:t>счету 016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ведется по каждому совместному домовладению, а также по отдельным объектам общего недвижимого имущества совместного домовладения.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4. Информация о наличии и движении общего движимого имущества совместного домовладения обобщается на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счете "Движимое имущество, находящееся в совместном домовладении", введенном в установленном порядке в план счетов бухгалтерского учета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520C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20CCA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счет "Движимое имущество"). Аналитический учет по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счету "Движимое имущество" ведется по каждому совместному домовладению, а также по отдельным объектам общего движимого имущества совместного домовладения.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5. Организация отражает информацию о наличии и движении объекта на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счетах в случаях: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поступления объекта от других лиц на основании первичных учетных документов, подтверждающих прием-передачу этого объекта;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выявления ранее не учтенного действующего объекта при отсутствии первичных учетных документов, подтверждающих его стоимость;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установки, модернизации, реконструкции, а также создания (возведения) объекта на основании первичных учетных документов, подтверждающих осуществление этих операций.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6. Первоначальная стоимость объектов определяется на основании первичных учетных документов, подтверждающих их стоимость, если иное не предусмотрено </w:t>
      </w:r>
      <w:hyperlink w:anchor="P43" w:history="1">
        <w:r w:rsidRPr="00520CCA">
          <w:rPr>
            <w:rFonts w:ascii="Times New Roman" w:hAnsi="Times New Roman" w:cs="Times New Roman"/>
            <w:sz w:val="28"/>
            <w:szCs w:val="28"/>
          </w:rPr>
          <w:t>частью второй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настоящего пункта, включая налог на добавленную стоимость.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520CCA">
        <w:rPr>
          <w:rFonts w:ascii="Times New Roman" w:hAnsi="Times New Roman" w:cs="Times New Roman"/>
          <w:sz w:val="28"/>
          <w:szCs w:val="28"/>
        </w:rPr>
        <w:t>При отсутствии первичных учетных документов, подтверждающих стоимость объектов, организация: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lastRenderedPageBreak/>
        <w:t>создает комиссию из числа работников организации и (или) членов товарищества собственников;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определяет стоимость объекта самостоятельно на основании документов, подтверждающих стоимость аналогичного объекта;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обеспечивает составление протокола по результатам работы комиссии;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обеспечивает внесение сведений об объекте в регистр бухгалтерского учета для ведения аналитического учета объекта, составляемый в соответствии с </w:t>
      </w:r>
      <w:hyperlink w:anchor="P48" w:history="1">
        <w:r w:rsidRPr="00520CC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520CCA">
        <w:rPr>
          <w:rFonts w:ascii="Times New Roman" w:hAnsi="Times New Roman" w:cs="Times New Roman"/>
          <w:sz w:val="28"/>
          <w:szCs w:val="28"/>
        </w:rPr>
        <w:t xml:space="preserve">7. Регистр бухгалтерского учета для ведения аналитического учета объекта должен содержать сведения, предусмотренные </w:t>
      </w:r>
      <w:hyperlink r:id="rId10" w:history="1">
        <w:r w:rsidRPr="00520CCA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бухгалтерском учете и отчетности", а также следующие дополнительные сведения по объекту: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серия, тип постройки или модель, марка, наименование конструктивных элементов;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дата постройки и (или) дата ввода в эксплуатацию;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нормативный срок службы;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фактический срок эксплуатации;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период проведения и стоимость текущего ремонта;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период проведения и стоимость капитального ремонта;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период проведения и стоимость реконструкции;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период проведения и стоимость последнего технического освидетельствования или поверки оборудования.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Дополнительные сведения, указанные в </w:t>
      </w:r>
      <w:hyperlink w:anchor="P48" w:history="1">
        <w:r w:rsidRPr="00520CCA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настоящего пункта, заполняются на основании первичных учетных документов и документов, представленных должностным лицом (должностными лицами) организации, ответственным (ответственными) за управление объектом.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8. Фактические затраты на поддержание объекта в рабочем состоянии (технический осмотр и уход, проведение всех видов ремонта) не отражаются на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20CCA">
          <w:rPr>
            <w:rFonts w:ascii="Times New Roman" w:hAnsi="Times New Roman" w:cs="Times New Roman"/>
            <w:sz w:val="28"/>
            <w:szCs w:val="28"/>
          </w:rPr>
          <w:t>счете 016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счете "Движимое имущество".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9. Фактические затраты на реконструкцию (модернизацию, реставрацию, проведение иных аналогичных работ) объекта отражаются по дебету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20CCA">
          <w:rPr>
            <w:rFonts w:ascii="Times New Roman" w:hAnsi="Times New Roman" w:cs="Times New Roman"/>
            <w:sz w:val="28"/>
            <w:szCs w:val="28"/>
          </w:rPr>
          <w:t>счета 016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счета "Движимое имущество".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10. Если при осуществлении деятельности по управлению общим имуществом совместного домовладения образуются лом и отходы, содержащие черные и цветные металлы, драгоценные металлы и драгоценные камни, иные виды лома и отходов (далее - лом и отходы), организация отражает в бухгалтерском учете движение лома и отходов при наличии обязательств этой организации: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520CCA">
        <w:rPr>
          <w:rFonts w:ascii="Times New Roman" w:hAnsi="Times New Roman" w:cs="Times New Roman"/>
          <w:sz w:val="28"/>
          <w:szCs w:val="28"/>
        </w:rPr>
        <w:t>проводить в отношении объектов работы по разборке, демонтажу, полной замене объекта или его частей и иные виды работ;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обеспечивать в связи с проведением работ, указанных в </w:t>
      </w:r>
      <w:hyperlink w:anchor="P62" w:history="1">
        <w:r w:rsidRPr="00520CCA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 настоящего пункта, оперативный учет, хранение, использование и реализацию лома и отходов.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 xml:space="preserve">11. Выбытие общего недвижимого имущества совместного домовладения </w:t>
      </w:r>
      <w:r w:rsidRPr="00520CCA">
        <w:rPr>
          <w:rFonts w:ascii="Times New Roman" w:hAnsi="Times New Roman" w:cs="Times New Roman"/>
          <w:sz w:val="28"/>
          <w:szCs w:val="28"/>
        </w:rPr>
        <w:lastRenderedPageBreak/>
        <w:t xml:space="preserve">отражается по кредиту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20CCA">
          <w:rPr>
            <w:rFonts w:ascii="Times New Roman" w:hAnsi="Times New Roman" w:cs="Times New Roman"/>
            <w:sz w:val="28"/>
            <w:szCs w:val="28"/>
          </w:rPr>
          <w:t>счета 016</w:t>
        </w:r>
      </w:hyperlink>
      <w:r w:rsidRPr="00520CCA">
        <w:rPr>
          <w:rFonts w:ascii="Times New Roman" w:hAnsi="Times New Roman" w:cs="Times New Roman"/>
          <w:sz w:val="28"/>
          <w:szCs w:val="28"/>
        </w:rPr>
        <w:t xml:space="preserve">, выбытие общего движимого имущества совместного домовладения отражается по кредиту </w:t>
      </w:r>
      <w:proofErr w:type="spellStart"/>
      <w:r w:rsidRPr="00520CCA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520CCA">
        <w:rPr>
          <w:rFonts w:ascii="Times New Roman" w:hAnsi="Times New Roman" w:cs="Times New Roman"/>
          <w:sz w:val="28"/>
          <w:szCs w:val="28"/>
        </w:rPr>
        <w:t xml:space="preserve"> счета "Движимое имущество".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Сведения о выбытии объекта указываются в регистре бухгалтерского учета для ведения аналитического учета объекта.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CA">
        <w:rPr>
          <w:rFonts w:ascii="Times New Roman" w:hAnsi="Times New Roman" w:cs="Times New Roman"/>
          <w:sz w:val="28"/>
          <w:szCs w:val="28"/>
        </w:rPr>
        <w:t>12. Бухгалтерский учет объектов в части, не урегулированной настоящей Инструкцией, осуществляется в порядке, установленном иными актами законодательства.</w:t>
      </w:r>
    </w:p>
    <w:p w:rsidR="00520CCA" w:rsidRPr="00520CCA" w:rsidRDefault="00520CCA" w:rsidP="0052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0CCA" w:rsidRPr="00520CCA" w:rsidSect="00520C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CA"/>
    <w:rsid w:val="00520CCA"/>
    <w:rsid w:val="00C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222B"/>
  <w15:chartTrackingRefBased/>
  <w15:docId w15:val="{6503D7EF-3CCD-4DAD-B7AB-26A549CF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9B2B46495AD317AEF44D8E239E6295E694D85FEB34B57F69C077A92580E06F4F9BF1860A853B0D666EEE351AFD15ADAA0E72EE8B75136957DDD4676x2B3N" TargetMode="External"/><Relationship Id="rId13" Type="http://schemas.openxmlformats.org/officeDocument/2006/relationships/hyperlink" Target="consultantplus://offline/ref=9C49B2B46495AD317AEF44D8E239E6295E694D85FEB34B57F69C077A92580E06F4F9BF1860A853B0D666EEE351AFD15ADAA0E72EE8B75136957DDD4676x2B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49B2B46495AD317AEF44D8E239E6295E694D85FEB3455EF5980A7A92580E06F4F9BF1860BA53E8DA66EAF951AAC40C8BE6xBB3N" TargetMode="External"/><Relationship Id="rId12" Type="http://schemas.openxmlformats.org/officeDocument/2006/relationships/hyperlink" Target="consultantplus://offline/ref=9C49B2B46495AD317AEF44D8E239E6295E694D85FEB34B57F69C077A92580E06F4F9BF1860A853B0D666EEE351AFD15ADAA0E72EE8B75136957DDD4676x2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9B2B46495AD317AEF44D8E239E6295E694D85FEB34B5AF59D0B7A92580E06F4F9BF1860BA53E8DA66EAF951AAC40C8BE6xBB3N" TargetMode="External"/><Relationship Id="rId11" Type="http://schemas.openxmlformats.org/officeDocument/2006/relationships/hyperlink" Target="consultantplus://offline/ref=9C49B2B46495AD317AEF44D8E239E6295E694D85FEB34B57F69C077A92580E06F4F9BF1860A853B0D666EEE351AFD15ADAA0E72EE8B75136957DDD4676x2B3N" TargetMode="External"/><Relationship Id="rId5" Type="http://schemas.openxmlformats.org/officeDocument/2006/relationships/hyperlink" Target="consultantplus://offline/ref=9C49B2B46495AD317AEF44D8E239E6295E694D85FEB34B5BF191027A92580E06F4F9BF1860A853B0D666EEE551A0D15ADAA0E72EE8B75136957DDD4676x2B3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49B2B46495AD317AEF44D8E239E6295E694D85FEB3455EF5980A7A92580E06F4F9BF1860A853B0D666EEE659A8D15ADAA0E72EE8B75136957DDD4676x2B3N" TargetMode="External"/><Relationship Id="rId4" Type="http://schemas.openxmlformats.org/officeDocument/2006/relationships/hyperlink" Target="consultantplus://offline/ref=9C49B2B46495AD317AEF44D8E239E6295E694D85FEB34B5BF191027A92580E06F4F9BF1860A853B0D666EEE752ABD15ADAA0E72EE8B75136957DDD4676x2B3N" TargetMode="External"/><Relationship Id="rId9" Type="http://schemas.openxmlformats.org/officeDocument/2006/relationships/hyperlink" Target="consultantplus://offline/ref=9C49B2B46495AD317AEF44D8E239E6295E694D85FEB34B57F69C077A92580E06F4F9BF1860A853B0D666EEE351AFD15ADAA0E72EE8B75136957DDD4676x2B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2021-03-04T13:01:00Z</dcterms:created>
  <dcterms:modified xsi:type="dcterms:W3CDTF">2021-03-04T13:07:00Z</dcterms:modified>
</cp:coreProperties>
</file>