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3D" w:rsidRPr="00B46C3D" w:rsidRDefault="00B46C3D" w:rsidP="00B46C3D">
      <w:pPr>
        <w:pStyle w:val="ConsPlusTitle"/>
        <w:jc w:val="center"/>
        <w:outlineLvl w:val="0"/>
        <w:rPr>
          <w:rFonts w:ascii="Times New Roman" w:hAnsi="Times New Roman" w:cs="Times New Roman"/>
          <w:sz w:val="30"/>
          <w:szCs w:val="30"/>
        </w:rPr>
      </w:pPr>
      <w:r w:rsidRPr="00B46C3D">
        <w:rPr>
          <w:rFonts w:ascii="Times New Roman" w:hAnsi="Times New Roman" w:cs="Times New Roman"/>
          <w:sz w:val="30"/>
          <w:szCs w:val="30"/>
        </w:rPr>
        <w:t>ПРИКАЗ МИНИСТЕРСТВА ЖИЛИЩНО-КОММУНАЛЬНОГО ХОЗЯЙСТВА РЕСПУБЛИКИ БЕЛАРУСЬ</w:t>
      </w:r>
    </w:p>
    <w:p w:rsidR="00B46C3D" w:rsidRPr="00B46C3D" w:rsidRDefault="00B46C3D" w:rsidP="00B46C3D">
      <w:pPr>
        <w:pStyle w:val="ConsPlusTitle"/>
        <w:jc w:val="center"/>
        <w:rPr>
          <w:rFonts w:ascii="Times New Roman" w:hAnsi="Times New Roman" w:cs="Times New Roman"/>
          <w:sz w:val="30"/>
          <w:szCs w:val="30"/>
        </w:rPr>
      </w:pPr>
      <w:r w:rsidRPr="00B46C3D">
        <w:rPr>
          <w:rFonts w:ascii="Times New Roman" w:hAnsi="Times New Roman" w:cs="Times New Roman"/>
          <w:sz w:val="30"/>
          <w:szCs w:val="30"/>
        </w:rPr>
        <w:t>26 сентября 2022 г. N 84</w:t>
      </w:r>
    </w:p>
    <w:p w:rsidR="00B46C3D" w:rsidRPr="00B46C3D" w:rsidRDefault="00B46C3D" w:rsidP="00B46C3D">
      <w:pPr>
        <w:pStyle w:val="ConsPlusTitle"/>
        <w:jc w:val="center"/>
        <w:rPr>
          <w:rFonts w:ascii="Times New Roman" w:hAnsi="Times New Roman" w:cs="Times New Roman"/>
          <w:sz w:val="30"/>
          <w:szCs w:val="30"/>
        </w:rPr>
      </w:pPr>
    </w:p>
    <w:p w:rsidR="00B46C3D" w:rsidRPr="00B46C3D" w:rsidRDefault="00B46C3D" w:rsidP="00B46C3D">
      <w:pPr>
        <w:pStyle w:val="ConsPlusTitle"/>
        <w:jc w:val="center"/>
        <w:rPr>
          <w:rFonts w:ascii="Times New Roman" w:hAnsi="Times New Roman" w:cs="Times New Roman"/>
          <w:sz w:val="30"/>
          <w:szCs w:val="30"/>
        </w:rPr>
      </w:pPr>
      <w:r w:rsidRPr="00B46C3D">
        <w:rPr>
          <w:rFonts w:ascii="Times New Roman" w:hAnsi="Times New Roman" w:cs="Times New Roman"/>
          <w:sz w:val="30"/>
          <w:szCs w:val="30"/>
        </w:rPr>
        <w:t>ОБ УТВЕРЖДЕНИИ МЕТОДИЧЕСКИХ РЕКОМЕНДАЦИЙ ПО ОЦЕНКЕ ВЫПОЛНЕНИЯ НОРМАТИВОВ ГОСУДАРСТВЕННЫХ СОЦИАЛЬНЫХ СТАНДАРТОВ ПО ОБСЛУЖИВАНИЮ НАСЕЛЕНИЯ В ОБЛАСТИ ЖИЛИЩНО-КОММУНАЛЬНОГО ХОЗЯЙСТВА</w:t>
      </w:r>
    </w:p>
    <w:p w:rsidR="00B46C3D" w:rsidRPr="00B46C3D" w:rsidRDefault="00B46C3D" w:rsidP="00B46C3D">
      <w:pPr>
        <w:pStyle w:val="ConsPlusNormal"/>
        <w:ind w:firstLine="540"/>
        <w:jc w:val="both"/>
        <w:rPr>
          <w:rFonts w:ascii="Times New Roman" w:hAnsi="Times New Roman" w:cs="Times New Roman"/>
          <w:sz w:val="30"/>
          <w:szCs w:val="30"/>
        </w:rPr>
      </w:pP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На основании </w:t>
      </w:r>
      <w:hyperlink r:id="rId4" w:history="1">
        <w:r w:rsidRPr="00B46C3D">
          <w:rPr>
            <w:rFonts w:ascii="Times New Roman" w:hAnsi="Times New Roman" w:cs="Times New Roman"/>
            <w:sz w:val="30"/>
            <w:szCs w:val="30"/>
          </w:rPr>
          <w:t>подпункта 9.12 пункта 9</w:t>
        </w:r>
      </w:hyperlink>
      <w:r w:rsidRPr="00B46C3D">
        <w:rPr>
          <w:rFonts w:ascii="Times New Roman" w:hAnsi="Times New Roman" w:cs="Times New Roman"/>
          <w:sz w:val="30"/>
          <w:szCs w:val="30"/>
        </w:rP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в целях применения единых подходов к определению выполнения системы государственных социальных стандартов по обслуживанию населения в области жилищно-коммунального хозяйства ПРИКАЗЫВАЮ:</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1. Утвердить Методические </w:t>
      </w:r>
      <w:hyperlink w:anchor="P22" w:history="1">
        <w:r w:rsidRPr="00B46C3D">
          <w:rPr>
            <w:rFonts w:ascii="Times New Roman" w:hAnsi="Times New Roman" w:cs="Times New Roman"/>
            <w:sz w:val="30"/>
            <w:szCs w:val="30"/>
          </w:rPr>
          <w:t>рекомендации</w:t>
        </w:r>
      </w:hyperlink>
      <w:r w:rsidRPr="00B46C3D">
        <w:rPr>
          <w:rFonts w:ascii="Times New Roman" w:hAnsi="Times New Roman" w:cs="Times New Roman"/>
          <w:sz w:val="30"/>
          <w:szCs w:val="30"/>
        </w:rPr>
        <w:t xml:space="preserve"> по оценке выполнения нормативов государственных социальных стандартов по обслуживанию населения в области жилищно-коммунального хозяйства (прилагаются).</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2. Признать утратившим силу </w:t>
      </w:r>
      <w:hyperlink r:id="rId5" w:history="1">
        <w:r w:rsidRPr="00B46C3D">
          <w:rPr>
            <w:rFonts w:ascii="Times New Roman" w:hAnsi="Times New Roman" w:cs="Times New Roman"/>
            <w:sz w:val="30"/>
            <w:szCs w:val="30"/>
          </w:rPr>
          <w:t>приказ</w:t>
        </w:r>
      </w:hyperlink>
      <w:r w:rsidRPr="00B46C3D">
        <w:rPr>
          <w:rFonts w:ascii="Times New Roman" w:hAnsi="Times New Roman" w:cs="Times New Roman"/>
          <w:sz w:val="30"/>
          <w:szCs w:val="30"/>
        </w:rPr>
        <w:t xml:space="preserve"> Министерства жилищно-коммунального хозяйства Республики Беларусь от 10 февраля 2012 г. N 19 "Об утверждении Методических рекомендаций по оценке выполнения системы государственных социальных стандартов по обслуживанию населения в области жилищно-коммунального хозяйства".</w:t>
      </w:r>
    </w:p>
    <w:p w:rsidR="00B46C3D" w:rsidRPr="00B46C3D" w:rsidRDefault="00B46C3D" w:rsidP="00B46C3D">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46C3D" w:rsidRPr="00B46C3D">
        <w:tc>
          <w:tcPr>
            <w:tcW w:w="4677" w:type="dxa"/>
            <w:tcBorders>
              <w:top w:val="nil"/>
              <w:left w:val="nil"/>
              <w:bottom w:val="nil"/>
              <w:right w:val="nil"/>
            </w:tcBorders>
          </w:tcPr>
          <w:p w:rsidR="00B46C3D" w:rsidRPr="00B46C3D" w:rsidRDefault="00B46C3D" w:rsidP="00B46C3D">
            <w:pPr>
              <w:pStyle w:val="ConsPlusNormal"/>
              <w:rPr>
                <w:rFonts w:ascii="Times New Roman" w:hAnsi="Times New Roman" w:cs="Times New Roman"/>
                <w:sz w:val="30"/>
                <w:szCs w:val="30"/>
              </w:rPr>
            </w:pPr>
            <w:r w:rsidRPr="00B46C3D">
              <w:rPr>
                <w:rFonts w:ascii="Times New Roman" w:hAnsi="Times New Roman" w:cs="Times New Roman"/>
                <w:sz w:val="30"/>
                <w:szCs w:val="30"/>
              </w:rPr>
              <w:t>Министр</w:t>
            </w:r>
          </w:p>
        </w:tc>
        <w:tc>
          <w:tcPr>
            <w:tcW w:w="4677" w:type="dxa"/>
            <w:tcBorders>
              <w:top w:val="nil"/>
              <w:left w:val="nil"/>
              <w:bottom w:val="nil"/>
              <w:right w:val="nil"/>
            </w:tcBorders>
          </w:tcPr>
          <w:p w:rsidR="00B46C3D" w:rsidRPr="00B46C3D" w:rsidRDefault="00B46C3D" w:rsidP="00B46C3D">
            <w:pPr>
              <w:pStyle w:val="ConsPlusNormal"/>
              <w:jc w:val="right"/>
              <w:rPr>
                <w:rFonts w:ascii="Times New Roman" w:hAnsi="Times New Roman" w:cs="Times New Roman"/>
                <w:sz w:val="30"/>
                <w:szCs w:val="30"/>
              </w:rPr>
            </w:pPr>
            <w:proofErr w:type="spellStart"/>
            <w:r w:rsidRPr="00B46C3D">
              <w:rPr>
                <w:rFonts w:ascii="Times New Roman" w:hAnsi="Times New Roman" w:cs="Times New Roman"/>
                <w:sz w:val="30"/>
                <w:szCs w:val="30"/>
              </w:rPr>
              <w:t>А.В.Хмель</w:t>
            </w:r>
            <w:proofErr w:type="spellEnd"/>
          </w:p>
        </w:tc>
      </w:tr>
    </w:tbl>
    <w:p w:rsidR="00B46C3D" w:rsidRPr="00B46C3D" w:rsidRDefault="00B46C3D" w:rsidP="00B46C3D">
      <w:pPr>
        <w:pStyle w:val="ConsPlusNormal"/>
        <w:ind w:firstLine="540"/>
        <w:jc w:val="both"/>
        <w:rPr>
          <w:rFonts w:ascii="Times New Roman" w:hAnsi="Times New Roman" w:cs="Times New Roman"/>
          <w:sz w:val="30"/>
          <w:szCs w:val="30"/>
        </w:rPr>
      </w:pPr>
    </w:p>
    <w:p w:rsidR="00B46C3D" w:rsidRPr="00B46C3D" w:rsidRDefault="00B46C3D" w:rsidP="00B46C3D">
      <w:pPr>
        <w:pStyle w:val="ConsPlusNormal"/>
        <w:jc w:val="both"/>
        <w:rPr>
          <w:rFonts w:ascii="Times New Roman" w:hAnsi="Times New Roman" w:cs="Times New Roman"/>
          <w:sz w:val="30"/>
          <w:szCs w:val="30"/>
        </w:rPr>
      </w:pPr>
    </w:p>
    <w:p w:rsidR="00B46C3D" w:rsidRPr="00B46C3D" w:rsidRDefault="00B46C3D" w:rsidP="00B46C3D">
      <w:pPr>
        <w:pStyle w:val="ConsPlusNormal"/>
        <w:jc w:val="both"/>
        <w:rPr>
          <w:rFonts w:ascii="Times New Roman" w:hAnsi="Times New Roman" w:cs="Times New Roman"/>
          <w:sz w:val="30"/>
          <w:szCs w:val="30"/>
        </w:rPr>
      </w:pPr>
    </w:p>
    <w:p w:rsidR="00B46C3D" w:rsidRP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Default="00B46C3D" w:rsidP="00B46C3D">
      <w:pPr>
        <w:pStyle w:val="ConsPlusNormal"/>
        <w:rPr>
          <w:rFonts w:ascii="Times New Roman" w:hAnsi="Times New Roman" w:cs="Times New Roman"/>
          <w:sz w:val="30"/>
          <w:szCs w:val="30"/>
        </w:rPr>
      </w:pPr>
    </w:p>
    <w:p w:rsidR="00B46C3D" w:rsidRPr="00B46C3D" w:rsidRDefault="00B46C3D" w:rsidP="00B46C3D">
      <w:pPr>
        <w:pStyle w:val="ConsPlusNormal"/>
        <w:rPr>
          <w:rFonts w:ascii="Times New Roman" w:hAnsi="Times New Roman" w:cs="Times New Roman"/>
          <w:sz w:val="30"/>
          <w:szCs w:val="30"/>
        </w:rPr>
      </w:pPr>
      <w:bookmarkStart w:id="0" w:name="_GoBack"/>
      <w:bookmarkEnd w:id="0"/>
    </w:p>
    <w:p w:rsidR="00B46C3D" w:rsidRPr="00B46C3D" w:rsidRDefault="00B46C3D" w:rsidP="00B46C3D">
      <w:pPr>
        <w:pStyle w:val="ConsPlusNonformat"/>
        <w:jc w:val="both"/>
        <w:rPr>
          <w:rFonts w:ascii="Times New Roman" w:hAnsi="Times New Roman" w:cs="Times New Roman"/>
          <w:sz w:val="30"/>
          <w:szCs w:val="30"/>
        </w:rPr>
      </w:pPr>
      <w:r w:rsidRPr="00B46C3D">
        <w:rPr>
          <w:rFonts w:ascii="Times New Roman" w:hAnsi="Times New Roman" w:cs="Times New Roman"/>
          <w:sz w:val="30"/>
          <w:szCs w:val="30"/>
        </w:rPr>
        <w:lastRenderedPageBreak/>
        <w:t xml:space="preserve">                                            УТВЕРЖДЕНО</w:t>
      </w:r>
    </w:p>
    <w:p w:rsidR="00B46C3D" w:rsidRPr="00B46C3D" w:rsidRDefault="00B46C3D" w:rsidP="00B46C3D">
      <w:pPr>
        <w:pStyle w:val="ConsPlusNonformat"/>
        <w:jc w:val="both"/>
        <w:rPr>
          <w:rFonts w:ascii="Times New Roman" w:hAnsi="Times New Roman" w:cs="Times New Roman"/>
          <w:sz w:val="30"/>
          <w:szCs w:val="30"/>
        </w:rPr>
      </w:pPr>
      <w:r w:rsidRPr="00B46C3D">
        <w:rPr>
          <w:rFonts w:ascii="Times New Roman" w:hAnsi="Times New Roman" w:cs="Times New Roman"/>
          <w:sz w:val="30"/>
          <w:szCs w:val="30"/>
        </w:rPr>
        <w:t xml:space="preserve">                                            Приказ Министерства</w:t>
      </w:r>
    </w:p>
    <w:p w:rsidR="00B46C3D" w:rsidRPr="00B46C3D" w:rsidRDefault="00B46C3D" w:rsidP="00B46C3D">
      <w:pPr>
        <w:pStyle w:val="ConsPlusNonformat"/>
        <w:jc w:val="both"/>
        <w:rPr>
          <w:rFonts w:ascii="Times New Roman" w:hAnsi="Times New Roman" w:cs="Times New Roman"/>
          <w:sz w:val="30"/>
          <w:szCs w:val="30"/>
        </w:rPr>
      </w:pPr>
      <w:r w:rsidRPr="00B46C3D">
        <w:rPr>
          <w:rFonts w:ascii="Times New Roman" w:hAnsi="Times New Roman" w:cs="Times New Roman"/>
          <w:sz w:val="30"/>
          <w:szCs w:val="30"/>
        </w:rPr>
        <w:t xml:space="preserve">                                            жилищно-коммунального хозяйства</w:t>
      </w:r>
    </w:p>
    <w:p w:rsidR="00B46C3D" w:rsidRPr="00B46C3D" w:rsidRDefault="00B46C3D" w:rsidP="00B46C3D">
      <w:pPr>
        <w:pStyle w:val="ConsPlusNonformat"/>
        <w:jc w:val="both"/>
        <w:rPr>
          <w:rFonts w:ascii="Times New Roman" w:hAnsi="Times New Roman" w:cs="Times New Roman"/>
          <w:sz w:val="30"/>
          <w:szCs w:val="30"/>
        </w:rPr>
      </w:pPr>
      <w:r w:rsidRPr="00B46C3D">
        <w:rPr>
          <w:rFonts w:ascii="Times New Roman" w:hAnsi="Times New Roman" w:cs="Times New Roman"/>
          <w:sz w:val="30"/>
          <w:szCs w:val="30"/>
        </w:rPr>
        <w:t xml:space="preserve">                                            Республики Беларусь</w:t>
      </w:r>
    </w:p>
    <w:p w:rsidR="00B46C3D" w:rsidRPr="00B46C3D" w:rsidRDefault="00B46C3D" w:rsidP="00B46C3D">
      <w:pPr>
        <w:pStyle w:val="ConsPlusNonformat"/>
        <w:jc w:val="both"/>
        <w:rPr>
          <w:rFonts w:ascii="Times New Roman" w:hAnsi="Times New Roman" w:cs="Times New Roman"/>
          <w:sz w:val="30"/>
          <w:szCs w:val="30"/>
        </w:rPr>
      </w:pPr>
      <w:r w:rsidRPr="00B46C3D">
        <w:rPr>
          <w:rFonts w:ascii="Times New Roman" w:hAnsi="Times New Roman" w:cs="Times New Roman"/>
          <w:sz w:val="30"/>
          <w:szCs w:val="30"/>
        </w:rPr>
        <w:t xml:space="preserve">                                            26.09.2022 N 84</w:t>
      </w:r>
    </w:p>
    <w:p w:rsidR="00B46C3D" w:rsidRPr="00B46C3D" w:rsidRDefault="00B46C3D" w:rsidP="00B46C3D">
      <w:pPr>
        <w:pStyle w:val="ConsPlusNormal"/>
        <w:rPr>
          <w:rFonts w:ascii="Times New Roman" w:hAnsi="Times New Roman" w:cs="Times New Roman"/>
          <w:sz w:val="30"/>
          <w:szCs w:val="30"/>
        </w:rPr>
      </w:pPr>
    </w:p>
    <w:p w:rsidR="00B46C3D" w:rsidRPr="00B46C3D" w:rsidRDefault="00B46C3D" w:rsidP="00B46C3D">
      <w:pPr>
        <w:pStyle w:val="ConsPlusTitle"/>
        <w:jc w:val="center"/>
        <w:rPr>
          <w:rFonts w:ascii="Times New Roman" w:hAnsi="Times New Roman" w:cs="Times New Roman"/>
          <w:sz w:val="30"/>
          <w:szCs w:val="30"/>
        </w:rPr>
      </w:pPr>
      <w:bookmarkStart w:id="1" w:name="P22"/>
      <w:bookmarkEnd w:id="1"/>
      <w:r w:rsidRPr="00B46C3D">
        <w:rPr>
          <w:rFonts w:ascii="Times New Roman" w:hAnsi="Times New Roman" w:cs="Times New Roman"/>
          <w:sz w:val="30"/>
          <w:szCs w:val="30"/>
        </w:rPr>
        <w:t>МЕТОДИЧЕСКИЕ РЕКОМЕНДАЦИИ</w:t>
      </w:r>
    </w:p>
    <w:p w:rsidR="00B46C3D" w:rsidRPr="00B46C3D" w:rsidRDefault="00B46C3D" w:rsidP="00B46C3D">
      <w:pPr>
        <w:pStyle w:val="ConsPlusTitle"/>
        <w:jc w:val="center"/>
        <w:rPr>
          <w:rFonts w:ascii="Times New Roman" w:hAnsi="Times New Roman" w:cs="Times New Roman"/>
          <w:sz w:val="30"/>
          <w:szCs w:val="30"/>
        </w:rPr>
      </w:pPr>
      <w:r w:rsidRPr="00B46C3D">
        <w:rPr>
          <w:rFonts w:ascii="Times New Roman" w:hAnsi="Times New Roman" w:cs="Times New Roman"/>
          <w:sz w:val="30"/>
          <w:szCs w:val="30"/>
        </w:rPr>
        <w:t>ПО ОЦЕНКЕ ВЫПОЛНЕНИЯ НОРМАТИВОВ ГОСУДАРСТВЕННЫХ СОЦИАЛЬНЫХ СТАНДАРТОВ ПО ОБСЛУЖИВАНИЮ НАСЕЛЕНИЯ В ОБЛАСТИ ЖИЛИЩНО-КОММУНАЛЬНОГО ХОЗЯЙСТВА</w:t>
      </w:r>
    </w:p>
    <w:p w:rsidR="00B46C3D" w:rsidRPr="00B46C3D" w:rsidRDefault="00B46C3D" w:rsidP="00B46C3D">
      <w:pPr>
        <w:pStyle w:val="ConsPlusNormal"/>
        <w:jc w:val="both"/>
        <w:rPr>
          <w:rFonts w:ascii="Times New Roman" w:hAnsi="Times New Roman" w:cs="Times New Roman"/>
          <w:sz w:val="30"/>
          <w:szCs w:val="30"/>
        </w:rPr>
      </w:pP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1. Настоящие Методические рекомендации разработаны в целях установления единых подходов к определению выполнения нормативов государственных социальных стандартов по обслуживанию населения в области жилищно-коммунального хозяйства (далее - социальные стандарты).</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2. Нормативы социальных стандартов установлены </w:t>
      </w:r>
      <w:hyperlink r:id="rId6" w:history="1">
        <w:r w:rsidRPr="00B46C3D">
          <w:rPr>
            <w:rFonts w:ascii="Times New Roman" w:hAnsi="Times New Roman" w:cs="Times New Roman"/>
            <w:sz w:val="30"/>
            <w:szCs w:val="30"/>
          </w:rPr>
          <w:t>постановлением</w:t>
        </w:r>
      </w:hyperlink>
      <w:r w:rsidRPr="00B46C3D">
        <w:rPr>
          <w:rFonts w:ascii="Times New Roman" w:hAnsi="Times New Roman" w:cs="Times New Roman"/>
          <w:sz w:val="30"/>
          <w:szCs w:val="30"/>
        </w:rPr>
        <w:t xml:space="preserve"> Совета Министров Республики Беларусь от 30 мая 2003 г. N 724 "О мерах по внедрению системы государственных социальных стандартов по обслуживанию населения республики".</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3. Оценка выполнения социальных стандартов производится местными исполнительными и распорядительными органами территориально. Территориальный уровень оценки выполнения </w:t>
      </w:r>
      <w:proofErr w:type="gramStart"/>
      <w:r w:rsidRPr="00B46C3D">
        <w:rPr>
          <w:rFonts w:ascii="Times New Roman" w:hAnsi="Times New Roman" w:cs="Times New Roman"/>
          <w:sz w:val="30"/>
          <w:szCs w:val="30"/>
        </w:rPr>
        <w:t>определяется</w:t>
      </w:r>
      <w:proofErr w:type="gramEnd"/>
      <w:r w:rsidRPr="00B46C3D">
        <w:rPr>
          <w:rFonts w:ascii="Times New Roman" w:hAnsi="Times New Roman" w:cs="Times New Roman"/>
          <w:sz w:val="30"/>
          <w:szCs w:val="30"/>
        </w:rPr>
        <w:t xml:space="preserve"> начиная с уровня населенного пункта, является базовым и указан в настоящих Методических рекомендациях отдельно для каждого социального стандарта.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Для заключения о выполнении социального стандарта на территориальном уровне производится сравнение фактически достигнутого его уровня согласно Методическим рекомендациям с нормативом социального стандарта, установленным в соответствии с </w:t>
      </w:r>
      <w:hyperlink r:id="rId7" w:history="1">
        <w:r w:rsidRPr="00B46C3D">
          <w:rPr>
            <w:rFonts w:ascii="Times New Roman" w:hAnsi="Times New Roman" w:cs="Times New Roman"/>
            <w:sz w:val="30"/>
            <w:szCs w:val="30"/>
          </w:rPr>
          <w:t>постановлением</w:t>
        </w:r>
      </w:hyperlink>
      <w:r w:rsidRPr="00B46C3D">
        <w:rPr>
          <w:rFonts w:ascii="Times New Roman" w:hAnsi="Times New Roman" w:cs="Times New Roman"/>
          <w:sz w:val="30"/>
          <w:szCs w:val="30"/>
        </w:rPr>
        <w:t xml:space="preserve"> Совета Министров Республики Беларусь от 30 мая 2003 г. N 724, или с более высоким уровнем, установленным решениями вышестоящего местного исполнительного и распорядительного органа для каждой административно-территориальной единицы с учетом ее специфики и развития инфраструктуры.</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4. При оценке выполнения социальных стандартов учитывается наличие систематических обоснованных коллективных обращений граждан по вопросам выполнения социальных стандартов. Социальный стандарт считается невыполненным, если анализ таких обращений позволяет сделать вывод, что соответствующий социальный стандарт не выполняется в населенном пункте (его отдельной части).</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lastRenderedPageBreak/>
        <w:t>При наличии отдельных обращений граждан по вопросам невыполнения социального стандарта он считается выполненным на базовом территориальном уровне.</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5. Выполнение социальных стандартов определяется в следующем порядке:</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5.1. территориальный уровень оценки выполнения социального стандарта N 1 "Доля населения, имеющего доступ к централизованным системам водоснабжения" - города и городские поселки, </w:t>
      </w:r>
      <w:proofErr w:type="spellStart"/>
      <w:r w:rsidRPr="00B46C3D">
        <w:rPr>
          <w:rFonts w:ascii="Times New Roman" w:hAnsi="Times New Roman" w:cs="Times New Roman"/>
          <w:sz w:val="30"/>
          <w:szCs w:val="30"/>
        </w:rPr>
        <w:t>агрогородки</w:t>
      </w:r>
      <w:proofErr w:type="spellEnd"/>
      <w:r w:rsidRPr="00B46C3D">
        <w:rPr>
          <w:rFonts w:ascii="Times New Roman" w:hAnsi="Times New Roman" w:cs="Times New Roman"/>
          <w:sz w:val="30"/>
          <w:szCs w:val="30"/>
        </w:rPr>
        <w:t>.</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Доля населения, имеющего доступ к централизованным системам водоснабжения, определяется как соотношение (в процентах) численности населения, пользующегося услугой водоснабжения и имеющего техническую возможность присоединения к централизованным системам водоснабжения, которая определяется как количество граждан, проживающих в жилых домах, оборудованных централизованным водоснабжением, и в жилых домах, собственники (наниматели) которых пользуются водой из водоразборных колонок в соответствии с заключенными договорами, а также граждан, проживающих в жилых домах, расположенных в районах (кварталах) жилой застройки с централизованной системой водоснабжения, но не присоединенных к ней, к общей численности населения;</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5.2. территориальный уровень оценки выполнения социального </w:t>
      </w:r>
      <w:hyperlink r:id="rId8" w:history="1">
        <w:r w:rsidRPr="00B46C3D">
          <w:rPr>
            <w:rFonts w:ascii="Times New Roman" w:hAnsi="Times New Roman" w:cs="Times New Roman"/>
            <w:sz w:val="30"/>
            <w:szCs w:val="30"/>
          </w:rPr>
          <w:t>стандарта N 2</w:t>
        </w:r>
      </w:hyperlink>
      <w:r w:rsidRPr="00B46C3D">
        <w:rPr>
          <w:rFonts w:ascii="Times New Roman" w:hAnsi="Times New Roman" w:cs="Times New Roman"/>
          <w:sz w:val="30"/>
          <w:szCs w:val="30"/>
        </w:rPr>
        <w:t xml:space="preserve"> "Норматив отопления жилых помещений" - населенный пункт, в котором имеется система централизованного теплоснабжения жилых домов.</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При оценке выполнения социального стандарта не учитываются случаи ограничения теплоснабжения, предусмотренные в соответствии с </w:t>
      </w:r>
      <w:hyperlink r:id="rId9"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теплоснабжения, утвержденными постановлением Совета Министров Республики Беларусь от 11 сентября 2019 г. N 609, и </w:t>
      </w:r>
      <w:hyperlink r:id="rId10"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подготовки организаций к отопительному сезону, его проведения и завершения, утвержденными постановлением Совета Министров Республики Беларусь от 14 мая 2020 г. N 286, а также следующие случаи снижения температуры воздуха в жилых помещениях жилых домов менее социального стандарта: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снижение температуры наружного воздуха на 2 °C и более расчетной температуры для проектирования системы отопления населенного пункта более 2 суток;</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нарушение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порядка пользования жилыми </w:t>
      </w:r>
      <w:r w:rsidRPr="00B46C3D">
        <w:rPr>
          <w:rFonts w:ascii="Times New Roman" w:hAnsi="Times New Roman" w:cs="Times New Roman"/>
          <w:sz w:val="30"/>
          <w:szCs w:val="30"/>
        </w:rPr>
        <w:lastRenderedPageBreak/>
        <w:t>помещениями, содержания жилых и вспомогательных помещений, в том числе непринятие ими мер по подготовке жилого помещения к эксплуатации в осенне-зимний период (утепление окон и дверей, другое);</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5.3. территориальный уровень оценки выполнения социального </w:t>
      </w:r>
      <w:hyperlink r:id="rId11" w:history="1">
        <w:r w:rsidRPr="00B46C3D">
          <w:rPr>
            <w:rFonts w:ascii="Times New Roman" w:hAnsi="Times New Roman" w:cs="Times New Roman"/>
            <w:sz w:val="30"/>
            <w:szCs w:val="30"/>
          </w:rPr>
          <w:t>стандарта N 3</w:t>
        </w:r>
      </w:hyperlink>
      <w:r w:rsidRPr="00B46C3D">
        <w:rPr>
          <w:rFonts w:ascii="Times New Roman" w:hAnsi="Times New Roman" w:cs="Times New Roman"/>
          <w:sz w:val="30"/>
          <w:szCs w:val="30"/>
        </w:rPr>
        <w:t xml:space="preserve"> "Норматив температуры горячей воды" - населенный пункт, в котором имеется система централизованного горячего водоснабжения жилищного фонда.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При оценке выполнения социального стандарта не учитываются случаи перерывов подачи горячей воды, предусмотренные в соответствии с </w:t>
      </w:r>
      <w:hyperlink r:id="rId12"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теплоснабжения и </w:t>
      </w:r>
      <w:hyperlink r:id="rId13"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подготовки организаций к отопительному сезону, его проведения и завершения, а также в случае перерывов подачи горячей воды при нарушении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порядка пользования жилыми помещениями, содержания жилых и вспомогательных помещений, в том числе использование потребителем системы горячего водоснабжения не по назначению (подключение к ним систем отопления, другое);</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5.4. территориальный уровень оценки выполнения социального </w:t>
      </w:r>
      <w:hyperlink r:id="rId14" w:history="1">
        <w:r w:rsidRPr="00B46C3D">
          <w:rPr>
            <w:rFonts w:ascii="Times New Roman" w:hAnsi="Times New Roman" w:cs="Times New Roman"/>
            <w:sz w:val="30"/>
            <w:szCs w:val="30"/>
          </w:rPr>
          <w:t>стандарта N 4</w:t>
        </w:r>
      </w:hyperlink>
      <w:r w:rsidRPr="00B46C3D">
        <w:rPr>
          <w:rFonts w:ascii="Times New Roman" w:hAnsi="Times New Roman" w:cs="Times New Roman"/>
          <w:sz w:val="30"/>
          <w:szCs w:val="30"/>
        </w:rPr>
        <w:t xml:space="preserve"> "Норматив подачи горячей воды" - населенный пункт, в котором имеется система централизованного горячего водоснабжения жилищного фонда.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При оценке выполнения социального стандарта не учитываются случаи перерывов подачи горячей воды, предусмотренные в соответствии с </w:t>
      </w:r>
      <w:hyperlink r:id="rId15"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пользования централизованными системами водоснабжения, водоотведения (канализации) в населенных пунктах, утвержденными постановлением Совета Министров Республики Беларусь от 30 сентября 2016 г. N 788, </w:t>
      </w:r>
      <w:hyperlink r:id="rId16"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теплоснабжения и </w:t>
      </w:r>
      <w:hyperlink r:id="rId17" w:history="1">
        <w:r w:rsidRPr="00B46C3D">
          <w:rPr>
            <w:rFonts w:ascii="Times New Roman" w:hAnsi="Times New Roman" w:cs="Times New Roman"/>
            <w:sz w:val="30"/>
            <w:szCs w:val="30"/>
          </w:rPr>
          <w:t>Правилами</w:t>
        </w:r>
      </w:hyperlink>
      <w:r w:rsidRPr="00B46C3D">
        <w:rPr>
          <w:rFonts w:ascii="Times New Roman" w:hAnsi="Times New Roman" w:cs="Times New Roman"/>
          <w:sz w:val="30"/>
          <w:szCs w:val="30"/>
        </w:rPr>
        <w:t xml:space="preserve"> подготовки организаций к отопительному сезону, его проведения и завершения, а также в случае перерывов подачи горячей воды при нарушении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порядка пользования жилыми помещениями, содержания жилых и вспомогательных помещений.</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В населенных пунктах или их частях, в которых отсутствует техническая возможность подачи горячей воды в </w:t>
      </w:r>
      <w:proofErr w:type="spellStart"/>
      <w:r w:rsidRPr="00B46C3D">
        <w:rPr>
          <w:rFonts w:ascii="Times New Roman" w:hAnsi="Times New Roman" w:cs="Times New Roman"/>
          <w:sz w:val="30"/>
          <w:szCs w:val="30"/>
        </w:rPr>
        <w:t>межотопительный</w:t>
      </w:r>
      <w:proofErr w:type="spellEnd"/>
      <w:r w:rsidRPr="00B46C3D">
        <w:rPr>
          <w:rFonts w:ascii="Times New Roman" w:hAnsi="Times New Roman" w:cs="Times New Roman"/>
          <w:sz w:val="30"/>
          <w:szCs w:val="30"/>
        </w:rPr>
        <w:t xml:space="preserve"> </w:t>
      </w:r>
      <w:r w:rsidRPr="00B46C3D">
        <w:rPr>
          <w:rFonts w:ascii="Times New Roman" w:hAnsi="Times New Roman" w:cs="Times New Roman"/>
          <w:sz w:val="30"/>
          <w:szCs w:val="30"/>
        </w:rPr>
        <w:lastRenderedPageBreak/>
        <w:t>период, оценку выполнения норматива производят только в отопительный сезон;</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5.5. территориальный уровень оценки выполнения социального </w:t>
      </w:r>
      <w:hyperlink r:id="rId18" w:history="1">
        <w:r w:rsidRPr="00B46C3D">
          <w:rPr>
            <w:rFonts w:ascii="Times New Roman" w:hAnsi="Times New Roman" w:cs="Times New Roman"/>
            <w:sz w:val="30"/>
            <w:szCs w:val="30"/>
          </w:rPr>
          <w:t>стандарта N 5</w:t>
        </w:r>
      </w:hyperlink>
      <w:r w:rsidRPr="00B46C3D">
        <w:rPr>
          <w:rFonts w:ascii="Times New Roman" w:hAnsi="Times New Roman" w:cs="Times New Roman"/>
          <w:sz w:val="30"/>
          <w:szCs w:val="30"/>
        </w:rPr>
        <w:t xml:space="preserve"> "Удельный вес освещенных улиц" - населенный пункт.</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Для городов, поселков городского типа и </w:t>
      </w:r>
      <w:proofErr w:type="spellStart"/>
      <w:r w:rsidRPr="00B46C3D">
        <w:rPr>
          <w:rFonts w:ascii="Times New Roman" w:hAnsi="Times New Roman" w:cs="Times New Roman"/>
          <w:sz w:val="30"/>
          <w:szCs w:val="30"/>
        </w:rPr>
        <w:t>агрогородков</w:t>
      </w:r>
      <w:proofErr w:type="spellEnd"/>
      <w:r w:rsidRPr="00B46C3D">
        <w:rPr>
          <w:rFonts w:ascii="Times New Roman" w:hAnsi="Times New Roman" w:cs="Times New Roman"/>
          <w:sz w:val="30"/>
          <w:szCs w:val="30"/>
        </w:rPr>
        <w:t xml:space="preserve"> фактическое выполнение определяется как соотношение (в процентах) общей протяженности улиц и дорог с учетом мостов и путепроводов, имеющих специальные установки уличного электрического освещения, к общей протяженности всех улиц и дорог в черте населенного пункта.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Для расчета фактического выполнения принимаются:</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общая протяженность улиц и дорог по состоянию на 1 января текущего года, скорректированная на величину протяженности введенных в эксплуатацию и принятых в черту населенного пункта в установленном порядке с начала текущего года улиц и дорог;</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общая протяженность улиц и дорог с учетом мостов и путепроводов на них, имеющих освещение, по оси проезжей части независимо от того, освещены ли они с двух или с одной стороны;</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данные ведомственной и иной отчетности, паспорта и (или) плана населенного пункта, других форм учета с учетом протяженности введенных в эксплуатацию в установленном порядке улиц и </w:t>
      </w:r>
      <w:proofErr w:type="gramStart"/>
      <w:r w:rsidRPr="00B46C3D">
        <w:rPr>
          <w:rFonts w:ascii="Times New Roman" w:hAnsi="Times New Roman" w:cs="Times New Roman"/>
          <w:sz w:val="30"/>
          <w:szCs w:val="30"/>
        </w:rPr>
        <w:t>дорог</w:t>
      </w:r>
      <w:proofErr w:type="gramEnd"/>
      <w:r w:rsidRPr="00B46C3D">
        <w:rPr>
          <w:rFonts w:ascii="Times New Roman" w:hAnsi="Times New Roman" w:cs="Times New Roman"/>
          <w:sz w:val="30"/>
          <w:szCs w:val="30"/>
        </w:rPr>
        <w:t xml:space="preserve"> и сетей наружного освещения на них с последнего периода составления этих форм учета.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В случае нахождения на момент оценки выполнения отдельных участков сетей наружного освещения на улицах и дорогах городских населенных пунктов и </w:t>
      </w:r>
      <w:proofErr w:type="spellStart"/>
      <w:r w:rsidRPr="00B46C3D">
        <w:rPr>
          <w:rFonts w:ascii="Times New Roman" w:hAnsi="Times New Roman" w:cs="Times New Roman"/>
          <w:sz w:val="30"/>
          <w:szCs w:val="30"/>
        </w:rPr>
        <w:t>агрогородков</w:t>
      </w:r>
      <w:proofErr w:type="spellEnd"/>
      <w:r w:rsidRPr="00B46C3D">
        <w:rPr>
          <w:rFonts w:ascii="Times New Roman" w:hAnsi="Times New Roman" w:cs="Times New Roman"/>
          <w:sz w:val="30"/>
          <w:szCs w:val="30"/>
        </w:rPr>
        <w:t xml:space="preserve"> в неработоспособном состоянии, в том числе по которым введено временное запрещение движения пешеходов, транспортных средств и самоходных машин по дорогам в порядке и по основаниям, предусмотренным </w:t>
      </w:r>
      <w:hyperlink r:id="rId19" w:history="1">
        <w:r w:rsidRPr="00B46C3D">
          <w:rPr>
            <w:rFonts w:ascii="Times New Roman" w:hAnsi="Times New Roman" w:cs="Times New Roman"/>
            <w:sz w:val="30"/>
            <w:szCs w:val="30"/>
          </w:rPr>
          <w:t>статьей 19</w:t>
        </w:r>
      </w:hyperlink>
      <w:r w:rsidRPr="00B46C3D">
        <w:rPr>
          <w:rFonts w:ascii="Times New Roman" w:hAnsi="Times New Roman" w:cs="Times New Roman"/>
          <w:sz w:val="30"/>
          <w:szCs w:val="30"/>
        </w:rPr>
        <w:t xml:space="preserve"> Закона Республики Беларусь от 5 января 2008 г. N 313-З "О дорожном движении", общая протяженность освещенных улиц и дорог по этому населенному пункту уменьшается на протяженность данных участков.</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Социальный стандарт для сельского населенного пункта, за исключением </w:t>
      </w:r>
      <w:proofErr w:type="spellStart"/>
      <w:r w:rsidRPr="00B46C3D">
        <w:rPr>
          <w:rFonts w:ascii="Times New Roman" w:hAnsi="Times New Roman" w:cs="Times New Roman"/>
          <w:sz w:val="30"/>
          <w:szCs w:val="30"/>
        </w:rPr>
        <w:t>агрогородка</w:t>
      </w:r>
      <w:proofErr w:type="spellEnd"/>
      <w:r w:rsidRPr="00B46C3D">
        <w:rPr>
          <w:rFonts w:ascii="Times New Roman" w:hAnsi="Times New Roman" w:cs="Times New Roman"/>
          <w:sz w:val="30"/>
          <w:szCs w:val="30"/>
        </w:rPr>
        <w:t xml:space="preserve">, считается выполненным при наличии </w:t>
      </w:r>
      <w:proofErr w:type="spellStart"/>
      <w:r w:rsidRPr="00B46C3D">
        <w:rPr>
          <w:rFonts w:ascii="Times New Roman" w:hAnsi="Times New Roman" w:cs="Times New Roman"/>
          <w:sz w:val="30"/>
          <w:szCs w:val="30"/>
        </w:rPr>
        <w:t>светоточек</w:t>
      </w:r>
      <w:proofErr w:type="spellEnd"/>
      <w:r w:rsidRPr="00B46C3D">
        <w:rPr>
          <w:rFonts w:ascii="Times New Roman" w:hAnsi="Times New Roman" w:cs="Times New Roman"/>
          <w:sz w:val="30"/>
          <w:szCs w:val="30"/>
        </w:rPr>
        <w:t xml:space="preserve"> на въезде и выезде (всего не менее 2 </w:t>
      </w:r>
      <w:proofErr w:type="spellStart"/>
      <w:r w:rsidRPr="00B46C3D">
        <w:rPr>
          <w:rFonts w:ascii="Times New Roman" w:hAnsi="Times New Roman" w:cs="Times New Roman"/>
          <w:sz w:val="30"/>
          <w:szCs w:val="30"/>
        </w:rPr>
        <w:t>светоточек</w:t>
      </w:r>
      <w:proofErr w:type="spellEnd"/>
      <w:r w:rsidRPr="00B46C3D">
        <w:rPr>
          <w:rFonts w:ascii="Times New Roman" w:hAnsi="Times New Roman" w:cs="Times New Roman"/>
          <w:sz w:val="30"/>
          <w:szCs w:val="30"/>
        </w:rPr>
        <w:t xml:space="preserve"> на населенный пункт) и </w:t>
      </w:r>
      <w:proofErr w:type="spellStart"/>
      <w:r w:rsidRPr="00B46C3D">
        <w:rPr>
          <w:rFonts w:ascii="Times New Roman" w:hAnsi="Times New Roman" w:cs="Times New Roman"/>
          <w:sz w:val="30"/>
          <w:szCs w:val="30"/>
        </w:rPr>
        <w:t>светоточек</w:t>
      </w:r>
      <w:proofErr w:type="spellEnd"/>
      <w:r w:rsidRPr="00B46C3D">
        <w:rPr>
          <w:rFonts w:ascii="Times New Roman" w:hAnsi="Times New Roman" w:cs="Times New Roman"/>
          <w:sz w:val="30"/>
          <w:szCs w:val="30"/>
        </w:rPr>
        <w:t xml:space="preserve"> возле объектов социального и культурно-бытового назначения;</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5.6. территориальный уровень оценки выполнения социального </w:t>
      </w:r>
      <w:hyperlink r:id="rId20" w:history="1">
        <w:r w:rsidRPr="00B46C3D">
          <w:rPr>
            <w:rFonts w:ascii="Times New Roman" w:hAnsi="Times New Roman" w:cs="Times New Roman"/>
            <w:sz w:val="30"/>
            <w:szCs w:val="30"/>
          </w:rPr>
          <w:t>стандарта N 6</w:t>
        </w:r>
      </w:hyperlink>
      <w:r w:rsidRPr="00B46C3D">
        <w:rPr>
          <w:rFonts w:ascii="Times New Roman" w:hAnsi="Times New Roman" w:cs="Times New Roman"/>
          <w:sz w:val="30"/>
          <w:szCs w:val="30"/>
        </w:rPr>
        <w:t xml:space="preserve"> "Удельный вес улиц с усовершенствованным покрытием" - населенный пункт.</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К усовершенствованным покрытиям улиц населенных пунктов относят покрытия (дорожную одежду), выполненные из асфальтобетонных или цементобетонных смесей, щебеночных, гравийных, шлаковых или других </w:t>
      </w:r>
      <w:r w:rsidRPr="00B46C3D">
        <w:rPr>
          <w:rFonts w:ascii="Times New Roman" w:hAnsi="Times New Roman" w:cs="Times New Roman"/>
          <w:sz w:val="30"/>
          <w:szCs w:val="30"/>
        </w:rPr>
        <w:lastRenderedPageBreak/>
        <w:t>минеральных материалов, обработанных органическими (битум, битумная эмульсия, вспененный битум и иные) и минеральными (известь, цемент, цементная суспензия и иные) материалами, а также выполненные из штучных материалов (брусчатки, булыжника, клинкера и иных).</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Фактическое выполнение норматива определяется как соотношение (в процентах) общей протяженности улиц и дорог с усовершенствованным покрытием к общей протяженности всех улиц и дорог в черте населенного пункта.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Необходимость наличия (устройства) усовершенствованных покрытий на улицах и дорогах в сельских населенных пунктах определяется в зависимости от транспортно-эксплуатационных требований, предъявляемых к проходящим через сельские населенные пункты дорогам общего пользования соответствующих категорий и имеющимся в его черте улицам.</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Для расчета фактического выполнения принимаются:</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общая протяженность улиц и дорог и протяженность улиц и дорог с усовершенствованным покрытием по состоянию на 1 января текущего года, скорректированная на величину протяженности введенных в эксплуатацию и принятых в черту населенного пункта в установленном порядке с начала текущего года улиц и дорог и протяженности усовершенствованных покрытий на них;</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данные ведомственной и иной отчетности, паспорта и (или) плана населенного пункта, других форм учета с учетом протяженности введенных в эксплуатацию в установленном порядке улиц и </w:t>
      </w:r>
      <w:proofErr w:type="gramStart"/>
      <w:r w:rsidRPr="00B46C3D">
        <w:rPr>
          <w:rFonts w:ascii="Times New Roman" w:hAnsi="Times New Roman" w:cs="Times New Roman"/>
          <w:sz w:val="30"/>
          <w:szCs w:val="30"/>
        </w:rPr>
        <w:t>дорог</w:t>
      </w:r>
      <w:proofErr w:type="gramEnd"/>
      <w:r w:rsidRPr="00B46C3D">
        <w:rPr>
          <w:rFonts w:ascii="Times New Roman" w:hAnsi="Times New Roman" w:cs="Times New Roman"/>
          <w:sz w:val="30"/>
          <w:szCs w:val="30"/>
        </w:rPr>
        <w:t xml:space="preserve"> и покрытий на них с последнего периода составления этих форм учета.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Если на момент оценки выполнения норматива отдельные участки улиц и дорог населенных пунктов закрыты для транспортного движения по причине их аварийного состояния, в том числе по которым введено временное запрещение движения пешеходов, транспортных средств и самоходных машин по дорогам в порядке и по основаниям, предусмотренным </w:t>
      </w:r>
      <w:hyperlink r:id="rId21" w:history="1">
        <w:r w:rsidRPr="00B46C3D">
          <w:rPr>
            <w:rFonts w:ascii="Times New Roman" w:hAnsi="Times New Roman" w:cs="Times New Roman"/>
            <w:sz w:val="30"/>
            <w:szCs w:val="30"/>
          </w:rPr>
          <w:t>статьей 19</w:t>
        </w:r>
      </w:hyperlink>
      <w:r w:rsidRPr="00B46C3D">
        <w:rPr>
          <w:rFonts w:ascii="Times New Roman" w:hAnsi="Times New Roman" w:cs="Times New Roman"/>
          <w:sz w:val="30"/>
          <w:szCs w:val="30"/>
        </w:rPr>
        <w:t xml:space="preserve"> Закона "О дорожном движении", общая протяженность улиц и дорог с усовершенствованным покрытием по населенному пункту уменьшается на протяженность данных участков;</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 xml:space="preserve">5.7. территориальный уровень оценки выполнения социального </w:t>
      </w:r>
      <w:hyperlink r:id="rId22" w:history="1">
        <w:r w:rsidRPr="00B46C3D">
          <w:rPr>
            <w:rFonts w:ascii="Times New Roman" w:hAnsi="Times New Roman" w:cs="Times New Roman"/>
            <w:sz w:val="30"/>
            <w:szCs w:val="30"/>
          </w:rPr>
          <w:t>стандарта N 7</w:t>
        </w:r>
      </w:hyperlink>
      <w:r w:rsidRPr="00B46C3D">
        <w:rPr>
          <w:rFonts w:ascii="Times New Roman" w:hAnsi="Times New Roman" w:cs="Times New Roman"/>
          <w:sz w:val="30"/>
          <w:szCs w:val="30"/>
        </w:rPr>
        <w:t xml:space="preserve"> "Наличие общественных уборных в городах и городских поселках" - город и поселок городского типа.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Фактическое выполнение определяется как соотношение общего количества приборов в общественных уборных в населенном пункте к количеству проживающего в населенном пункте населения по состоянию на 1 января текущего года.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В общее количество приборов в общественных уборных на территории населенного пункта: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lastRenderedPageBreak/>
        <w:t>включаются приборы в уборных, открытых для посещения на протяжении не менее 8 часов в сутки независимо от платности посещения, включая биотуалеты, уборные в местах массового отдыха, на вокзалах, организациях торгового, бытового, медицинского обслуживания, общественного питания и в других общедоступных местах;</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не включаются приборы в уборных, предназначенных только для работников организаций, доступ в которые ограничен пропускной системой или другими средствами, а также не работавшие на момент оценки выполнения по каким-либо причинам на протяжении года.</w:t>
      </w:r>
    </w:p>
    <w:p w:rsidR="00B46C3D" w:rsidRPr="00B46C3D" w:rsidRDefault="00B46C3D" w:rsidP="00B46C3D">
      <w:pPr>
        <w:pStyle w:val="ConsPlusNormal"/>
        <w:ind w:firstLine="540"/>
        <w:jc w:val="both"/>
        <w:rPr>
          <w:rFonts w:ascii="Times New Roman" w:hAnsi="Times New Roman" w:cs="Times New Roman"/>
          <w:sz w:val="30"/>
          <w:szCs w:val="30"/>
        </w:rPr>
      </w:pPr>
      <w:r w:rsidRPr="00B46C3D">
        <w:rPr>
          <w:rFonts w:ascii="Times New Roman" w:hAnsi="Times New Roman" w:cs="Times New Roman"/>
          <w:sz w:val="30"/>
          <w:szCs w:val="30"/>
        </w:rPr>
        <w:t>Социальный стандарт считается невыполненным, если в оборудованных местах для массового отдыха населения не функционируют общественные уборные, включая биотуалеты, в период года с 1 мая по 30 сентября.</w:t>
      </w:r>
    </w:p>
    <w:p w:rsidR="00B46C3D" w:rsidRPr="00B46C3D" w:rsidRDefault="00B46C3D" w:rsidP="00B46C3D">
      <w:pPr>
        <w:pStyle w:val="ConsPlusNormal"/>
        <w:rPr>
          <w:rFonts w:ascii="Times New Roman" w:hAnsi="Times New Roman" w:cs="Times New Roman"/>
          <w:sz w:val="30"/>
          <w:szCs w:val="30"/>
        </w:rPr>
      </w:pPr>
    </w:p>
    <w:sectPr w:rsidR="00B46C3D" w:rsidRPr="00B46C3D" w:rsidSect="00B46C3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3D"/>
    <w:rsid w:val="009E36E9"/>
    <w:rsid w:val="00B4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A12B"/>
  <w15:chartTrackingRefBased/>
  <w15:docId w15:val="{2A3F6B04-A9D0-43CE-846D-635BAE63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C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AADFDC5FDA454176D4B9416FB44E52A47847ADD323D06C0CD79E2CAEF6A697061759670E4487A84A29A96FEC7E9A3C79E281825E50FF7D0F171E2OEvDO" TargetMode="External"/><Relationship Id="rId13" Type="http://schemas.openxmlformats.org/officeDocument/2006/relationships/hyperlink" Target="consultantplus://offline/ref=918AADFDC5FDA454176D4B9416FB44E52A47847ADD3A3C0DC3CF7BBFC0E7336572667AC967E3017685A29A95F8C4B6A6D28F70142CF310F6CEED73E0EDO2vEO" TargetMode="External"/><Relationship Id="rId18" Type="http://schemas.openxmlformats.org/officeDocument/2006/relationships/hyperlink" Target="consultantplus://offline/ref=918AADFDC5FDA454176D4B9416FB44E52A47847ADD323D06C0CD79E2CAEF6A697061759670E4487A84A29A92FDC7E9A3C79E281825E50FF7D0F171E2OEvDO" TargetMode="External"/><Relationship Id="rId3" Type="http://schemas.openxmlformats.org/officeDocument/2006/relationships/webSettings" Target="webSettings.xml"/><Relationship Id="rId21" Type="http://schemas.openxmlformats.org/officeDocument/2006/relationships/hyperlink" Target="consultantplus://offline/ref=918AADFDC5FDA454176D4B9416FB44E52A47847ADD3A3302C0CC74BFC0E7336572667AC967E3017685A29A94FEC8B6A6D28F70142CF310F6CEED73E0EDO2vEO" TargetMode="External"/><Relationship Id="rId7" Type="http://schemas.openxmlformats.org/officeDocument/2006/relationships/hyperlink" Target="consultantplus://offline/ref=918AADFDC5FDA454176D4B9416FB44E52A47847ADD3A3306C7C870BFC0E7336572667AC967F1012E89A3928BF8CCA3F083C9O2v7O" TargetMode="External"/><Relationship Id="rId12" Type="http://schemas.openxmlformats.org/officeDocument/2006/relationships/hyperlink" Target="consultantplus://offline/ref=918AADFDC5FDA454176D4B9416FB44E52A47847ADD3A3303C1C374BFC0E7336572667AC967E3017685A29A95F8C8B6A6D28F70142CF310F6CEED73E0EDO2vEO" TargetMode="External"/><Relationship Id="rId17" Type="http://schemas.openxmlformats.org/officeDocument/2006/relationships/hyperlink" Target="consultantplus://offline/ref=918AADFDC5FDA454176D4B9416FB44E52A47847ADD3A3C0DC3CF7BBFC0E7336572667AC967E3017685A29A95F8C4B6A6D28F70142CF310F6CEED73E0EDO2vEO" TargetMode="External"/><Relationship Id="rId2" Type="http://schemas.openxmlformats.org/officeDocument/2006/relationships/settings" Target="settings.xml"/><Relationship Id="rId16" Type="http://schemas.openxmlformats.org/officeDocument/2006/relationships/hyperlink" Target="consultantplus://offline/ref=918AADFDC5FDA454176D4B9416FB44E52A47847ADD3A3303C1C374BFC0E7336572667AC967E3017685A29A95F8C8B6A6D28F70142CF310F6CEED73E0EDO2vEO" TargetMode="External"/><Relationship Id="rId20" Type="http://schemas.openxmlformats.org/officeDocument/2006/relationships/hyperlink" Target="consultantplus://offline/ref=918AADFDC5FDA454176D4B9416FB44E52A47847ADD323D06C0CD79E2CAEF6A697061759670E4487A84A29A9DFBC7E9A3C79E281825E50FF7D0F171E2OEvDO" TargetMode="External"/><Relationship Id="rId1" Type="http://schemas.openxmlformats.org/officeDocument/2006/relationships/styles" Target="styles.xml"/><Relationship Id="rId6" Type="http://schemas.openxmlformats.org/officeDocument/2006/relationships/hyperlink" Target="consultantplus://offline/ref=918AADFDC5FDA454176D4B9416FB44E52A47847ADD3A3306C7C870BFC0E7336572667AC967F1012E89A3928BF8CCA3F083C9O2v7O" TargetMode="External"/><Relationship Id="rId11" Type="http://schemas.openxmlformats.org/officeDocument/2006/relationships/hyperlink" Target="consultantplus://offline/ref=918AADFDC5FDA454176D4B9416FB44E52A47847ADD323D06C0CD79E2CAEF6A697061759670E4487A84A29A91FCC7E9A3C79E281825E50FF7D0F171E2OEvDO" TargetMode="External"/><Relationship Id="rId24" Type="http://schemas.openxmlformats.org/officeDocument/2006/relationships/theme" Target="theme/theme1.xml"/><Relationship Id="rId5" Type="http://schemas.openxmlformats.org/officeDocument/2006/relationships/hyperlink" Target="consultantplus://offline/ref=918AADFDC5FDA454176D4B9416FB44E52A47847ADD3A3805C5CB76BFC0E7336572667AC967F1012E89A3928BF8CCA3F083C9O2v7O" TargetMode="External"/><Relationship Id="rId15" Type="http://schemas.openxmlformats.org/officeDocument/2006/relationships/hyperlink" Target="consultantplus://offline/ref=918AADFDC5FDA454176D4B9416FB44E52A47847ADD3A3306C5C275BFC0E7336572667AC967E3017685A29A95F9C5B6A6D28F70142CF310F6CEED73E0EDO2vEO" TargetMode="External"/><Relationship Id="rId23" Type="http://schemas.openxmlformats.org/officeDocument/2006/relationships/fontTable" Target="fontTable.xml"/><Relationship Id="rId10" Type="http://schemas.openxmlformats.org/officeDocument/2006/relationships/hyperlink" Target="consultantplus://offline/ref=918AADFDC5FDA454176D4B9416FB44E52A47847ADD3A3C0DC3CF7BBFC0E7336572667AC967E3017685A29A95F8C4B6A6D28F70142CF310F6CEED73E0EDO2vEO" TargetMode="External"/><Relationship Id="rId19" Type="http://schemas.openxmlformats.org/officeDocument/2006/relationships/hyperlink" Target="consultantplus://offline/ref=918AADFDC5FDA454176D4B9416FB44E52A47847ADD3A3302C0CC74BFC0E7336572667AC967E3017685A29A94FEC8B6A6D28F70142CF310F6CEED73E0EDO2vEO" TargetMode="External"/><Relationship Id="rId4" Type="http://schemas.openxmlformats.org/officeDocument/2006/relationships/hyperlink" Target="consultantplus://offline/ref=918AADFDC5FDA454176D4B9416FB44E52A47847ADD3D3A06C2CA79E2CAEF6A697061759670E4487A84A29A9DFDC7E9A3C79E281825E50FF7D0F171E2OEvDO" TargetMode="External"/><Relationship Id="rId9" Type="http://schemas.openxmlformats.org/officeDocument/2006/relationships/hyperlink" Target="consultantplus://offline/ref=918AADFDC5FDA454176D4B9416FB44E52A47847ADD3A3303C1C374BFC0E7336572667AC967E3017685A29A95F8C8B6A6D28F70142CF310F6CEED73E0EDO2vEO" TargetMode="External"/><Relationship Id="rId14" Type="http://schemas.openxmlformats.org/officeDocument/2006/relationships/hyperlink" Target="consultantplus://offline/ref=918AADFDC5FDA454176D4B9416FB44E52A47847ADD323D06C0CD79E2CAEF6A697061759670E4487A84A29A9CFBC7E9A3C79E281825E50FF7D0F171E2OEvDO" TargetMode="External"/><Relationship Id="rId22" Type="http://schemas.openxmlformats.org/officeDocument/2006/relationships/hyperlink" Target="consultantplus://offline/ref=918AADFDC5FDA454176D4B9416FB44E52A47847ADD323D06C0CD79E2CAEF6A697061759670E4487A84A29A9CFEC7E9A3C79E281825E50FF7D0F171E2O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2022-10-18T14:47:00Z</dcterms:created>
  <dcterms:modified xsi:type="dcterms:W3CDTF">2022-10-18T14:49:00Z</dcterms:modified>
</cp:coreProperties>
</file>