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B7" w:rsidRDefault="00F358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8B7" w:rsidRDefault="00F358B7">
      <w:pPr>
        <w:pStyle w:val="ConsPlusNormal"/>
        <w:outlineLvl w:val="0"/>
      </w:pPr>
    </w:p>
    <w:p w:rsidR="00F358B7" w:rsidRDefault="00F358B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358B7" w:rsidRDefault="00F358B7">
      <w:pPr>
        <w:pStyle w:val="ConsPlusNormal"/>
        <w:spacing w:before="220"/>
        <w:jc w:val="both"/>
      </w:pPr>
      <w:r>
        <w:t>Республики Беларусь 16 декабря 2010 г. N 9/36599</w:t>
      </w:r>
    </w:p>
    <w:p w:rsidR="00F358B7" w:rsidRDefault="00F35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8B7" w:rsidRDefault="00F358B7">
      <w:pPr>
        <w:pStyle w:val="ConsPlusNormal"/>
      </w:pPr>
    </w:p>
    <w:p w:rsidR="00F358B7" w:rsidRDefault="00F358B7">
      <w:pPr>
        <w:pStyle w:val="ConsPlusTitle"/>
        <w:jc w:val="center"/>
      </w:pPr>
      <w:r>
        <w:t>РЕШЕНИЕ МИНСКОГО ГОРОДСКОГО СОВЕТА ДЕПУТАТОВ</w:t>
      </w:r>
    </w:p>
    <w:p w:rsidR="00F358B7" w:rsidRDefault="00F358B7">
      <w:pPr>
        <w:pStyle w:val="ConsPlusTitle"/>
        <w:jc w:val="center"/>
      </w:pPr>
      <w:r>
        <w:t>24 ноября 2010 г. N 60</w:t>
      </w:r>
    </w:p>
    <w:p w:rsidR="00F358B7" w:rsidRDefault="00F358B7">
      <w:pPr>
        <w:pStyle w:val="ConsPlusTitle"/>
        <w:jc w:val="center"/>
      </w:pPr>
    </w:p>
    <w:p w:rsidR="00F358B7" w:rsidRDefault="00F358B7">
      <w:pPr>
        <w:pStyle w:val="ConsPlusTitle"/>
        <w:jc w:val="center"/>
      </w:pPr>
      <w:r>
        <w:t>ОБ УСТАНОВЛЕНИИ И ВВЕДЕНИИ В ДЕЙСТВИЕ НАЛОГА ЗА ВЛАДЕНИЕ СОБАКАМИ</w:t>
      </w:r>
    </w:p>
    <w:p w:rsidR="00F358B7" w:rsidRDefault="00F358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8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8B7" w:rsidRDefault="00F35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Мингорсовета от 10.06.2011 </w:t>
            </w:r>
            <w:hyperlink r:id="rId5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F358B7" w:rsidRDefault="00F35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16.11.2016 </w:t>
            </w:r>
            <w:hyperlink r:id="rId7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20.03.2019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F358B7" w:rsidRDefault="00F35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9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8B7" w:rsidRDefault="00F358B7">
      <w:pPr>
        <w:pStyle w:val="ConsPlusNormal"/>
      </w:pPr>
    </w:p>
    <w:p w:rsidR="00F358B7" w:rsidRDefault="00F358B7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пунктов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12</w:t>
        </w:r>
      </w:hyperlink>
      <w:r>
        <w:t xml:space="preserve"> Налогового кодекса Республики Беларусь Минский городской Совет депутатов РЕШИЛ:</w:t>
      </w:r>
    </w:p>
    <w:p w:rsidR="00F358B7" w:rsidRDefault="00F358B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Мингорсовета от 20.03.2019 N 117)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1. Установить и ввести в действие на территории города Минска налог за владение собаками.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о налоге за владение собаками (прилагается).</w:t>
      </w:r>
    </w:p>
    <w:p w:rsidR="00F358B7" w:rsidRDefault="00F358B7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Мингорсовета от 20.03.2019 N 117)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3. Настоящее решение подлежит опубликованию в газете "Минский курьер".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2011 г.</w:t>
      </w:r>
    </w:p>
    <w:p w:rsidR="00F358B7" w:rsidRDefault="00F358B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58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8B7" w:rsidRDefault="00F358B7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8B7" w:rsidRDefault="00F358B7">
            <w:pPr>
              <w:pStyle w:val="ConsPlusNormal"/>
              <w:jc w:val="right"/>
            </w:pPr>
            <w:r>
              <w:t>М.Ф.Саванович</w:t>
            </w:r>
          </w:p>
        </w:tc>
      </w:tr>
    </w:tbl>
    <w:p w:rsidR="00F358B7" w:rsidRDefault="00F358B7">
      <w:pPr>
        <w:pStyle w:val="ConsPlusNormal"/>
      </w:pPr>
    </w:p>
    <w:p w:rsidR="00F358B7" w:rsidRDefault="00F358B7">
      <w:pPr>
        <w:pStyle w:val="ConsPlusNormal"/>
      </w:pPr>
    </w:p>
    <w:p w:rsidR="00F358B7" w:rsidRDefault="00F358B7">
      <w:pPr>
        <w:pStyle w:val="ConsPlusNormal"/>
      </w:pPr>
    </w:p>
    <w:p w:rsidR="00F358B7" w:rsidRDefault="00F358B7">
      <w:pPr>
        <w:pStyle w:val="ConsPlusNormal"/>
      </w:pPr>
    </w:p>
    <w:p w:rsidR="00F358B7" w:rsidRDefault="00F358B7">
      <w:pPr>
        <w:pStyle w:val="ConsPlusNormal"/>
      </w:pPr>
    </w:p>
    <w:p w:rsidR="00F358B7" w:rsidRDefault="00F358B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358B7" w:rsidRDefault="00F358B7">
      <w:pPr>
        <w:pStyle w:val="ConsPlusNonformat"/>
        <w:jc w:val="both"/>
      </w:pPr>
      <w:r>
        <w:t xml:space="preserve">                                                        Решение</w:t>
      </w:r>
    </w:p>
    <w:p w:rsidR="00F358B7" w:rsidRDefault="00F358B7">
      <w:pPr>
        <w:pStyle w:val="ConsPlusNonformat"/>
        <w:jc w:val="both"/>
      </w:pPr>
      <w:r>
        <w:t xml:space="preserve">                                                        Минского городского</w:t>
      </w:r>
    </w:p>
    <w:p w:rsidR="00F358B7" w:rsidRDefault="00F358B7">
      <w:pPr>
        <w:pStyle w:val="ConsPlusNonformat"/>
        <w:jc w:val="both"/>
      </w:pPr>
      <w:r>
        <w:t xml:space="preserve">                                                        Совета депутатов</w:t>
      </w:r>
    </w:p>
    <w:p w:rsidR="00F358B7" w:rsidRDefault="00F358B7">
      <w:pPr>
        <w:pStyle w:val="ConsPlusNonformat"/>
        <w:jc w:val="both"/>
      </w:pPr>
      <w:r>
        <w:t xml:space="preserve">                                                        24.11.2010 N 60</w:t>
      </w:r>
    </w:p>
    <w:p w:rsidR="00F358B7" w:rsidRDefault="00F358B7">
      <w:pPr>
        <w:pStyle w:val="ConsPlusNormal"/>
      </w:pPr>
    </w:p>
    <w:p w:rsidR="00F358B7" w:rsidRDefault="00F358B7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F358B7" w:rsidRDefault="00F358B7">
      <w:pPr>
        <w:pStyle w:val="ConsPlusTitle"/>
        <w:jc w:val="center"/>
      </w:pPr>
      <w:r>
        <w:t>О НАЛОГЕ ЗА ВЛАДЕНИЕ СОБАКАМИ</w:t>
      </w:r>
    </w:p>
    <w:p w:rsidR="00F358B7" w:rsidRDefault="00F358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58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8B7" w:rsidRDefault="00F35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Мингорсовета от 10.06.2011 </w:t>
            </w:r>
            <w:hyperlink r:id="rId1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F358B7" w:rsidRDefault="00F35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1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16.11.2016 </w:t>
            </w:r>
            <w:hyperlink r:id="rId16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20.03.2019 </w:t>
            </w:r>
            <w:hyperlink r:id="rId1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F358B7" w:rsidRDefault="00F35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18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8B7" w:rsidRDefault="00F358B7">
      <w:pPr>
        <w:pStyle w:val="ConsPlusNormal"/>
      </w:pPr>
    </w:p>
    <w:p w:rsidR="00F358B7" w:rsidRDefault="00F358B7">
      <w:pPr>
        <w:pStyle w:val="ConsPlusNormal"/>
        <w:ind w:firstLine="540"/>
        <w:jc w:val="both"/>
      </w:pPr>
      <w:r>
        <w:t>1. Инструкция о налоге за владение собаками определяет порядок исчисления и уплаты налога за владение собаками (далее - налог).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2. Плательщиками налога являются физические лица - владельцы собак, проживающие на территории города Минска (далее - владельцы собак).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lastRenderedPageBreak/>
        <w:t>3. Объектом налогообложения налогом является владение собаками в возрасте трех месяцев и старше.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4. Налоговая база определяется как количество собак в возрасте трех месяцев и старше на первое число первого месяца налогового периода.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5. Ставка налога устанавливается за налоговый период в размере: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32 белорусских рублей - за породы собак, включенные в перечень потенциально опасных пород собак;</w:t>
      </w:r>
    </w:p>
    <w:p w:rsidR="00F358B7" w:rsidRDefault="00F358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Мингорсовета от 18.03.2022 N 367)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9,3 белорусского рубля - в иных случаях.</w:t>
      </w:r>
    </w:p>
    <w:p w:rsidR="00F358B7" w:rsidRDefault="00F358B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Мингорсовета от 18.03.2022 N 367)</w:t>
      </w:r>
    </w:p>
    <w:p w:rsidR="00F358B7" w:rsidRDefault="00F358B7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Мингорсовета от 20.03.2019 N 117)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6. Налоговым периодом налога является календарный квартал.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7. Сумма налога исчисляется как произведение налоговой базы и налоговой ставки.</w:t>
      </w:r>
    </w:p>
    <w:p w:rsidR="00F358B7" w:rsidRDefault="00F358B7">
      <w:pPr>
        <w:pStyle w:val="ConsPlusNormal"/>
        <w:ind w:firstLine="540"/>
        <w:jc w:val="both"/>
      </w:pPr>
      <w:r>
        <w:t xml:space="preserve">Часть исключена.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Мингорсовета от 18.03.2022 N 367.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8. От налога освобождаются владельцы собак: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инвалиды по зрению, для которых содержание собаки-поводыря является жизненной необходимостью;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неработающие пенсионеры, инвалиды первой и второй группы при отсутствии регистрации по месту их жительства трудоспособных членов семьи - за одну собаку;</w:t>
      </w:r>
    </w:p>
    <w:p w:rsidR="00F358B7" w:rsidRDefault="00F358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Мингорсовета от 10.06.2011 N 133)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проживающие в одноквартирных, блокированных жилых домах, при условии содержания ими не более одной собаки, в случае если собака не используется в предпринимательской деятельности.</w:t>
      </w:r>
    </w:p>
    <w:p w:rsidR="00F358B7" w:rsidRDefault="00F358B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Мингорсовета от 20.03.2019 N 117)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9. Налоговая декларация (расчет) по налогу не представляется.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10. Уплата налога производится плательщиками путем внесения сумм налога организациям, осуществляющим эксплуатацию жилищного фонда и (или) предоставляющим жилищно-коммунальные услуги, одновременно с внесением платы за пользование жилым помещением (платы за жилищно-коммунальные услуги).</w:t>
      </w:r>
    </w:p>
    <w:p w:rsidR="00F358B7" w:rsidRDefault="00F358B7">
      <w:pPr>
        <w:pStyle w:val="ConsPlusNormal"/>
        <w:jc w:val="both"/>
      </w:pPr>
      <w:r>
        <w:t xml:space="preserve">(часть первая п. 10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Мингорсовета от 16.11.2016 N 241)</w:t>
      </w:r>
    </w:p>
    <w:p w:rsidR="00F358B7" w:rsidRDefault="00F358B7">
      <w:pPr>
        <w:pStyle w:val="ConsPlusNormal"/>
        <w:spacing w:before="220"/>
        <w:ind w:firstLine="540"/>
        <w:jc w:val="both"/>
      </w:pPr>
      <w:r>
        <w:t>Организации, осуществляющие эксплуатацию жилищного фонда и (или) предоставляющие жилищно-коммунальные услуги, производят прием сумм налога и их перечисление в бюджет не позднее 27-го числа месяца, следующего за истекшим налоговым периодом, а также не позднее 30-го числа месяца, следующего за истекшим налоговым периодом, представляют в налоговый орган по месту постановки на учет информацию о перечислении налога в произвольной форме.</w:t>
      </w:r>
    </w:p>
    <w:p w:rsidR="00F358B7" w:rsidRDefault="00F358B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Мингорсовета от 16.11.2016 N 241)</w:t>
      </w:r>
    </w:p>
    <w:p w:rsidR="00F358B7" w:rsidRDefault="00F358B7">
      <w:pPr>
        <w:pStyle w:val="ConsPlusNormal"/>
        <w:ind w:firstLine="540"/>
        <w:jc w:val="both"/>
      </w:pPr>
      <w:r>
        <w:t xml:space="preserve">Пункты 11 - 12 исключены.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Мингорсовета от 20.03.2019 N 117.</w:t>
      </w:r>
    </w:p>
    <w:p w:rsidR="00F358B7" w:rsidRDefault="00F358B7">
      <w:pPr>
        <w:pStyle w:val="ConsPlusNormal"/>
      </w:pPr>
    </w:p>
    <w:p w:rsidR="00F358B7" w:rsidRDefault="00F358B7">
      <w:pPr>
        <w:pStyle w:val="ConsPlusNormal"/>
      </w:pPr>
    </w:p>
    <w:p w:rsidR="00F358B7" w:rsidRDefault="00F35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879" w:rsidRDefault="000C2879">
      <w:bookmarkStart w:id="1" w:name="_GoBack"/>
      <w:bookmarkEnd w:id="1"/>
    </w:p>
    <w:sectPr w:rsidR="000C2879" w:rsidSect="00A3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7"/>
    <w:rsid w:val="000C2879"/>
    <w:rsid w:val="00F3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6B98-F2DC-4695-A663-22705679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EAFF50C18A0EA518BF5EE8B1739CDDFC324AA5CD398D9784B03A3B928214AE766EE5BF55569399A58341A2CDDC006BEBBC11B81C8A8D63BF0D444BC45D4M8F" TargetMode="External"/><Relationship Id="rId13" Type="http://schemas.openxmlformats.org/officeDocument/2006/relationships/hyperlink" Target="consultantplus://offline/ref=5D2EAFF50C18A0EA518BF5EE8B1739CDDFC324AA5CD398D9784B03A3B928214AE766EE5BF55569399A58341A2CDDC206BEBBC11B81C8A8D63BF0D444BC45D4M8F" TargetMode="External"/><Relationship Id="rId18" Type="http://schemas.openxmlformats.org/officeDocument/2006/relationships/hyperlink" Target="consultantplus://offline/ref=5D2EAFF50C18A0EA518BF5EE8B1739CDDFC324AA5CD391DD78470BA2B928214AE766EE5BF55569399A58341A2CDDCC06BEBBC11B81C8A8D63BF0D444BC45D4M8F" TargetMode="External"/><Relationship Id="rId26" Type="http://schemas.openxmlformats.org/officeDocument/2006/relationships/hyperlink" Target="consultantplus://offline/ref=5D2EAFF50C18A0EA518BF5EE8B1739CDDFC324AA5CD398DF7B420BA1B928214AE766EE5BF55569399A58341A2CDCC506BEBBC11B81C8A8D63BF0D444BC45D4M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2EAFF50C18A0EA518BF5EE8B1739CDDFC324AA5CD398D9784B03A3B928214AE766EE5BF55569399A58341A2CDDCD06BEBBC11B81C8A8D63BF0D444BC45D4M8F" TargetMode="External"/><Relationship Id="rId7" Type="http://schemas.openxmlformats.org/officeDocument/2006/relationships/hyperlink" Target="consultantplus://offline/ref=5D2EAFF50C18A0EA518BF5EE8B1739CDDFC324AA5CD398DF7B420BA1B928214AE766EE5BF55569399A58341A2CDDC006BEBBC11B81C8A8D63BF0D444BC45D4M8F" TargetMode="External"/><Relationship Id="rId12" Type="http://schemas.openxmlformats.org/officeDocument/2006/relationships/hyperlink" Target="consultantplus://offline/ref=5D2EAFF50C18A0EA518BF5EE8B1739CDDFC324AA5CD398D9784B03A3B928214AE766EE5BF55569399A58341A2CDDC106BEBBC11B81C8A8D63BF0D444BC45D4M8F" TargetMode="External"/><Relationship Id="rId17" Type="http://schemas.openxmlformats.org/officeDocument/2006/relationships/hyperlink" Target="consultantplus://offline/ref=5D2EAFF50C18A0EA518BF5EE8B1739CDDFC324AA5CD398D9784B03A3B928214AE766EE5BF55569399A58341A2CDDCC06BEBBC11B81C8A8D63BF0D444BC45D4M8F" TargetMode="External"/><Relationship Id="rId25" Type="http://schemas.openxmlformats.org/officeDocument/2006/relationships/hyperlink" Target="consultantplus://offline/ref=5D2EAFF50C18A0EA518BF5EE8B1739CDDFC324AA5CD398DF7B420BA1B928214AE766EE5BF55569399A58341A2CDDCD06BEBBC11B81C8A8D63BF0D444BC45D4M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2EAFF50C18A0EA518BF5EE8B1739CDDFC324AA5CD398DF7B420BA1B928214AE766EE5BF55569399A58341A2CDDC006BEBBC11B81C8A8D63BF0D444BC45D4M8F" TargetMode="External"/><Relationship Id="rId20" Type="http://schemas.openxmlformats.org/officeDocument/2006/relationships/hyperlink" Target="consultantplus://offline/ref=5D2EAFF50C18A0EA518BF5EE8B1739CDDFC324AA5CD391DD78470BA2B928214AE766EE5BF55569399A58341A2CDCC506BEBBC11B81C8A8D63BF0D444BC45D4M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EAFF50C18A0EA518BF5EE8B1739CDDFC324AA5CD395D57C440AADE4222913EB64E954AA426E709659341A2CD8CF59BBAED0438DCBB4C83EEBC846BED4M5F" TargetMode="External"/><Relationship Id="rId11" Type="http://schemas.openxmlformats.org/officeDocument/2006/relationships/hyperlink" Target="consultantplus://offline/ref=5D2EAFF50C18A0EA518BF5EE8B1739CCD2D548FF0FDF98DD7E4303ADE4222913EB64E954AA426E709659371B28D9CF59BBAED0438DCBB4C83EEBC846BED4M5F" TargetMode="External"/><Relationship Id="rId24" Type="http://schemas.openxmlformats.org/officeDocument/2006/relationships/hyperlink" Target="consultantplus://offline/ref=5D2EAFF50C18A0EA518BF5EE8B1739CDDFC324AA5CD398D9784B03A3B928214AE766EE5BF55569399A58341A2CDCC706BEBBC11B81C8A8D63BF0D444BC45D4M8F" TargetMode="External"/><Relationship Id="rId5" Type="http://schemas.openxmlformats.org/officeDocument/2006/relationships/hyperlink" Target="consultantplus://offline/ref=5D2EAFF50C18A0EA518BF5EE8B1739CDDFC324AA5CD394D87C4305ADE4222913EB64E954AA426E709659341A2CD8CF59BBAED0438DCBB4C83EEBC846BED4M5F" TargetMode="External"/><Relationship Id="rId15" Type="http://schemas.openxmlformats.org/officeDocument/2006/relationships/hyperlink" Target="consultantplus://offline/ref=5D2EAFF50C18A0EA518BF5EE8B1739CDDFC324AA5CD395D57C440AADE4222913EB64E954AA426E709659341A2CD8CF59BBAED0438DCBB4C83EEBC846BED4M5F" TargetMode="External"/><Relationship Id="rId23" Type="http://schemas.openxmlformats.org/officeDocument/2006/relationships/hyperlink" Target="consultantplus://offline/ref=5D2EAFF50C18A0EA518BF5EE8B1739CDDFC324AA5CD394D87C4305ADE4222913EB64E954AA426E709659341A2CD8CF59BBAED0438DCBB4C83EEBC846BED4M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2EAFF50C18A0EA518BF5EE8B1739CCD2D548FF0FDF98DD7E4303ADE4222913EB64E954AA426E709659371B28DECF59BBAED0438DCBB4C83EEBC846BED4M5F" TargetMode="External"/><Relationship Id="rId19" Type="http://schemas.openxmlformats.org/officeDocument/2006/relationships/hyperlink" Target="consultantplus://offline/ref=5D2EAFF50C18A0EA518BF5EE8B1739CDDFC324AA5CD391DD78470BA2B928214AE766EE5BF55569399A58341A2CDCC406BEBBC11B81C8A8D63BF0D444BC45D4M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2EAFF50C18A0EA518BF5EE8B1739CDDFC324AA5CD391DD78470BA2B928214AE766EE5BF55569399A58341A2CDDCC06BEBBC11B81C8A8D63BF0D444BC45D4M8F" TargetMode="External"/><Relationship Id="rId14" Type="http://schemas.openxmlformats.org/officeDocument/2006/relationships/hyperlink" Target="consultantplus://offline/ref=5D2EAFF50C18A0EA518BF5EE8B1739CDDFC324AA5CD394D87C4305ADE4222913EB64E954AA426E709659341A2CD8CF59BBAED0438DCBB4C83EEBC846BED4M5F" TargetMode="External"/><Relationship Id="rId22" Type="http://schemas.openxmlformats.org/officeDocument/2006/relationships/hyperlink" Target="consultantplus://offline/ref=5D2EAFF50C18A0EA518BF5EE8B1739CDDFC324AA5CD391DD78470BA2B928214AE766EE5BF55569399A58341A2CDCC606BEBBC11B81C8A8D63BF0D444BC45D4M8F" TargetMode="External"/><Relationship Id="rId27" Type="http://schemas.openxmlformats.org/officeDocument/2006/relationships/hyperlink" Target="consultantplus://offline/ref=5D2EAFF50C18A0EA518BF5EE8B1739CDDFC324AA5CD398D9784B03A3B928214AE766EE5BF55569399A58341A2CDCC106BEBBC11B81C8A8D63BF0D444BC45D4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2022-05-12T05:12:00Z</dcterms:created>
  <dcterms:modified xsi:type="dcterms:W3CDTF">2022-05-12T05:13:00Z</dcterms:modified>
</cp:coreProperties>
</file>