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30" w:rsidRPr="000C2830" w:rsidRDefault="000C2830" w:rsidP="000C28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Республики Беларусь 16 октября 2007 г. N 1/8997</w:t>
      </w:r>
    </w:p>
    <w:p w:rsidR="000C2830" w:rsidRPr="000C2830" w:rsidRDefault="000C2830" w:rsidP="000C283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0C2830" w:rsidRPr="000C2830" w:rsidRDefault="000C2830" w:rsidP="000C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15 октября 2007 г. N 498</w:t>
      </w:r>
    </w:p>
    <w:p w:rsidR="000C2830" w:rsidRPr="000C2830" w:rsidRDefault="000C2830" w:rsidP="000C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О ДОПОЛНИТЕЛЬНЫХ МЕРАХ ПО РАБОТЕ С ОБРАЩЕНИЯМИ ГРАЖДАН И ЮРИДИЧЕСКИХ ЛИЦ</w:t>
      </w:r>
    </w:p>
    <w:p w:rsidR="000C2830" w:rsidRPr="000C2830" w:rsidRDefault="000C2830" w:rsidP="000C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830" w:rsidRPr="000C2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18.06.2009 </w:t>
            </w:r>
            <w:hyperlink r:id="rId4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323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 11.12.2009 </w:t>
            </w:r>
            <w:hyperlink r:id="rId5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622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22.03.2011 </w:t>
            </w:r>
            <w:hyperlink r:id="rId6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119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05.04.2012 </w:t>
            </w:r>
            <w:hyperlink r:id="rId7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157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 29.11.2013 </w:t>
            </w:r>
            <w:hyperlink r:id="rId8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529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24.07.2014 </w:t>
            </w:r>
            <w:hyperlink r:id="rId9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368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01.09.2014 </w:t>
            </w:r>
            <w:hyperlink r:id="rId10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426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 13.11.2014 </w:t>
            </w:r>
            <w:hyperlink r:id="rId11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524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25.12.2014 </w:t>
            </w:r>
            <w:hyperlink r:id="rId12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615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27.04.2016 </w:t>
            </w:r>
            <w:hyperlink r:id="rId13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157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 03.06.2016 </w:t>
            </w:r>
            <w:hyperlink r:id="rId14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188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23.12.2016 </w:t>
            </w:r>
            <w:hyperlink r:id="rId15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482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09.10.2017 </w:t>
            </w:r>
            <w:hyperlink r:id="rId16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365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 10.12.2018 </w:t>
            </w:r>
            <w:hyperlink r:id="rId17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474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26.12.2019 </w:t>
            </w:r>
            <w:hyperlink r:id="rId18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485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от 06.01.2021 </w:t>
            </w:r>
            <w:hyperlink r:id="rId19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9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0C2830" w:rsidRPr="000C2830" w:rsidRDefault="000C2830" w:rsidP="000C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830" w:rsidRPr="000C2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830" w:rsidRPr="000C2830" w:rsidRDefault="000C2830" w:rsidP="000C2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C2830" w:rsidRPr="000C2830" w:rsidRDefault="000C2830" w:rsidP="000C2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20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Беларусь от 23.07.2012 N 667.</w:t>
            </w:r>
          </w:p>
        </w:tc>
      </w:tr>
    </w:tbl>
    <w:p w:rsidR="000C2830" w:rsidRPr="000C2830" w:rsidRDefault="000C2830" w:rsidP="000C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830" w:rsidRPr="000C2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830" w:rsidRPr="000C2830" w:rsidRDefault="000C2830" w:rsidP="000C2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C2830" w:rsidRPr="000C2830" w:rsidRDefault="000C2830" w:rsidP="000C2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внедрении единого классификатора обращений граждан и юридических лиц см. </w:t>
            </w:r>
            <w:hyperlink r:id="rId21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Министров Республики Беларусь от 09.04.2018 N 269.</w:t>
            </w:r>
          </w:p>
        </w:tc>
      </w:tr>
    </w:tbl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</w:t>
      </w:r>
      <w:r w:rsidRPr="000C2830">
        <w:rPr>
          <w:rFonts w:ascii="Times New Roman" w:hAnsi="Times New Roman" w:cs="Times New Roman"/>
          <w:sz w:val="28"/>
          <w:szCs w:val="28"/>
        </w:rPr>
        <w:lastRenderedPageBreak/>
        <w:t>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1.2.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28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C2830">
        <w:rPr>
          <w:rFonts w:ascii="Times New Roman" w:hAnsi="Times New Roman" w:cs="Times New Roman"/>
          <w:sz w:val="28"/>
          <w:szCs w:val="28"/>
        </w:rPr>
        <w:t xml:space="preserve">. 1.2 исключен. - </w:t>
      </w:r>
      <w:hyperlink r:id="rId22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3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(сноска &lt;*&gt; исключена. - </w:t>
      </w:r>
      <w:hyperlink r:id="rId24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88" w:history="1">
        <w:r w:rsidRPr="000C28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Обращения подлежат рассмотрению по существу в указанных в </w:t>
      </w:r>
      <w:hyperlink w:anchor="P88" w:history="1">
        <w:r w:rsidRPr="000C283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При этом решения этих местных органов по обращениям могут быть обжалованы в указанные в </w:t>
      </w:r>
      <w:hyperlink w:anchor="P88" w:history="1">
        <w:r w:rsidRPr="000C2830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соответствующие вышестоящие органы.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3.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3 исключен. - </w:t>
      </w:r>
      <w:hyperlink r:id="rId25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4.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4 исключен. - </w:t>
      </w:r>
      <w:hyperlink r:id="rId26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5.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5 исключен. - </w:t>
      </w:r>
      <w:hyperlink r:id="rId27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6.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6 исключен. - </w:t>
      </w:r>
      <w:hyperlink r:id="rId28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0C2830">
        <w:rPr>
          <w:rFonts w:ascii="Times New Roman" w:hAnsi="Times New Roman" w:cs="Times New Roman"/>
          <w:sz w:val="28"/>
          <w:szCs w:val="28"/>
        </w:rP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организацию личного приема лиц, указанных в </w:t>
      </w:r>
      <w:hyperlink w:anchor="P42" w:history="1">
        <w:r w:rsidRPr="000C2830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lastRenderedPageBreak/>
        <w:t xml:space="preserve">(п. 7 в ред. </w:t>
      </w:r>
      <w:hyperlink r:id="rId29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8.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8 исключен. - </w:t>
      </w:r>
      <w:hyperlink r:id="rId30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05.04.2012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8-1.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8-1 исключен. - </w:t>
      </w:r>
      <w:hyperlink r:id="rId31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27.04.2016 N 157)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9. Вышестоящие органы при осуществлении управления деятельностью подчиненных (входящих в состав, систему) организаций анализируют эффективность работы с обращениями и вырабатывают предложения о ее повышении.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(часть первая п. 9 в ред. </w:t>
      </w:r>
      <w:hyperlink r:id="rId32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26.12.2019 N 485)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При этом анализ эффективности работы с обращениями в отношении: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26.12.2019 N 485)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26.12.2019 N 485)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26.12.2019 N 485)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10. Исключен.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(п. 10 исключен. - </w:t>
      </w:r>
      <w:hyperlink r:id="rId36" w:history="1">
        <w:r w:rsidRPr="000C283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C283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В случае выявления в подчиненных или входящих в состав (систему) организациях нарушений </w:t>
      </w:r>
      <w:hyperlink r:id="rId38" w:history="1">
        <w:r w:rsidRPr="000C283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9" w:history="1">
        <w:r w:rsidRPr="000C2830">
          <w:rPr>
            <w:rFonts w:ascii="Times New Roman" w:hAnsi="Times New Roman" w:cs="Times New Roman"/>
            <w:sz w:val="28"/>
            <w:szCs w:val="28"/>
          </w:rPr>
          <w:t>ответственности</w:t>
        </w:r>
      </w:hyperlink>
      <w:r w:rsidRPr="000C2830">
        <w:rPr>
          <w:rFonts w:ascii="Times New Roman" w:hAnsi="Times New Roman" w:cs="Times New Roman"/>
          <w:sz w:val="28"/>
          <w:szCs w:val="28"/>
        </w:rPr>
        <w:t>.</w:t>
      </w:r>
    </w:p>
    <w:p w:rsidR="000C2830" w:rsidRPr="000C2830" w:rsidRDefault="000C2830" w:rsidP="000C2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lastRenderedPageBreak/>
        <w:t xml:space="preserve">(часть вторая п. 11 введена </w:t>
      </w:r>
      <w:hyperlink r:id="rId40" w:history="1">
        <w:r w:rsidRPr="000C28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22.03.2011 N 119)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0C2830">
        <w:rPr>
          <w:rFonts w:ascii="Times New Roman" w:hAnsi="Times New Roman" w:cs="Times New Roman"/>
          <w:sz w:val="28"/>
          <w:szCs w:val="28"/>
        </w:rPr>
        <w:t>12. Совету Министров Республики Беларусь: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12.1. совместно с областными, Минским городским исполнительными комитетами обеспечить: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15. Действие настоящего Указа распространяется на отношения, возникшие после его вступления в силу.</w:t>
      </w:r>
    </w:p>
    <w:p w:rsidR="000C2830" w:rsidRPr="000C2830" w:rsidRDefault="000C2830" w:rsidP="000C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16. Настоящий Указ вступает в силу через три месяца после его официального опубликования, за исключением </w:t>
      </w:r>
      <w:hyperlink w:anchor="P63" w:history="1">
        <w:r w:rsidRPr="000C2830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0C2830">
        <w:rPr>
          <w:rFonts w:ascii="Times New Roman" w:hAnsi="Times New Roman" w:cs="Times New Roman"/>
          <w:sz w:val="28"/>
          <w:szCs w:val="28"/>
        </w:rPr>
        <w:t xml:space="preserve"> и данного пункта, которые вступают в силу со дня официального опубликования этого Указа.</w:t>
      </w: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C2830" w:rsidRPr="000C28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Указ Президента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15.10.2007 N 498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(в редакции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Указа Президента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0C2830" w:rsidRPr="000C2830" w:rsidRDefault="000C2830" w:rsidP="000C28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26.12.2019 N 485)</w:t>
      </w:r>
    </w:p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2830" w:rsidRPr="000C2830" w:rsidRDefault="000C2830" w:rsidP="000C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0C2830">
        <w:rPr>
          <w:rFonts w:ascii="Times New Roman" w:hAnsi="Times New Roman" w:cs="Times New Roman"/>
          <w:sz w:val="28"/>
          <w:szCs w:val="28"/>
        </w:rPr>
        <w:t>ПЕРЕЧЕНЬ</w:t>
      </w:r>
    </w:p>
    <w:p w:rsidR="000C2830" w:rsidRPr="000C2830" w:rsidRDefault="000C2830" w:rsidP="000C2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830">
        <w:rPr>
          <w:rFonts w:ascii="Times New Roman" w:hAnsi="Times New Roman" w:cs="Times New Roman"/>
          <w:sz w:val="28"/>
          <w:szCs w:val="28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0C2830" w:rsidRPr="000C2830" w:rsidRDefault="000C2830" w:rsidP="000C2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2830" w:rsidRPr="000C2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(в ред. Указов Президента Республики Беларусь от 26.12.2019 </w:t>
            </w:r>
            <w:hyperlink r:id="rId41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485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 06.01.2021 </w:t>
            </w:r>
            <w:hyperlink r:id="rId42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N 9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004"/>
        <w:gridCol w:w="2891"/>
      </w:tblGrid>
      <w:tr w:rsidR="000C2830" w:rsidRPr="000C2830">
        <w:tc>
          <w:tcPr>
            <w:tcW w:w="3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Сферы жизнедеятельности населения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органы, иные организации</w:t>
            </w:r>
          </w:p>
        </w:tc>
      </w:tr>
      <w:tr w:rsidR="000C2830" w:rsidRPr="000C2830">
        <w:tc>
          <w:tcPr>
            <w:tcW w:w="317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2830" w:rsidRPr="000C2830" w:rsidRDefault="000C2830" w:rsidP="000C2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местный орган (должностное лицо)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вышестоящий орган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1. Сельское хозяйство и продовольствие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сельского хозяйства и продовольствия структурные подразделения районных исполнительных комитетов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сельского хозяйства и продовольствия структурные подразделения областных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2. Труд, занятость и социальная защита,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условия и 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пособий, пенсий, иных социальных выплат, государственное социальное страхование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Минского городского исполнительного комитета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городские, районные, районные в городах отделы (секторы) областных, Минского городского управлений Фонда социальной защиты населения Министерства труда и социальной защиты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межрайонные отделы, областные и Минское городское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Минское городское управления Фонда социальной защиты населения Министерства труда и социальной защиты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социальной защиты населения Министерства труда и социальной защиты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 управления Департамента государственной инспекции труда Министерства труда и социальной защиты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 Министерства труда и социальной защиты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Архитектура, градостроительство и строительство, в том числе: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выдача разрешительной документации в сфере архитектуры, градостроительства и строительства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строительства на соответствующей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индивидуальное и коллективное жилищное строительство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государственно-властные полномочия в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архитектурной, строительной и градостроительной деятельности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г. Минске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государственно-властные полномочия в области архитектурной, градостроительной и строительной деятельности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областных, Минского городского исполнительных комитетов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строительный надзор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инспекция Департамента контроля и надзора за строительством Государственного комитета по стандартизации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инспекции Департамента контроля и надзора за строительством Государственного комитета по стандартизации по областям и г. Минску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Департамент контроля и надзора за строительством Государственного комитета по стандартизации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стандартизации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вопросы в сфере строительства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застройка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садоводческих товариществ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государственно-властные полномочия в области архитектурной, градостроительной и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строительной деятельности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г. Минске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архитектуры и строительства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Торговое и бытовое обслуживание и оказание услуг населению,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развитие торговли и сферы услуг на соответствующей территории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торговли и услуг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г. Минске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торговли и услуг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антимонопольного регулирования и торговли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Защита прав потребителей услуг, оказываемых 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микрофинансовыми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Национальный банк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6. Здравоохранение,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работа организаций здравоохранения на соответствующей территории и качество оказания медицинской помощи населению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лекарственными средствами, изделиями медицинского назначения и медицинской техникой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здравоохранения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благополучие населения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здравоохранения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 центры гигиены, эпидемиологии и общественного здоровья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Минский городской центр гигиены и эпидемиологии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7. Образование,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образования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учреждений образования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соответствующей территории и качество образования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установление опеки и попечительства над несовершеннолетними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государственно-властные полномочия в сфере образования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государственно-властные полномочия в сфере образования структурные подразделения областных, Минского городского исполнительных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Культура,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государственных организаций культуры и содействие развитию их материально-технической базы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минимальных социальных стандартов в сфере культуры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содействие созданию, распространению и (или) популяризации субъектами культурной деятельности культурных ценностей, организации и проведению культурных мероприятий, реализации культурных проектов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культуры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культуры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9. Физическая культура, спорт и туризм,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туризма, включая 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агроэкотуризм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граждан в занятия физической культурой и спортом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физкультурно-спортивных сооружений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государственных организаций физической культуры и спорта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спортивных, спортивно-массовых мероприятий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государственно-властные полномочия в сфере спорта и туризма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государственно-властные полномочия в сфере спорта и туризма структурные подразделения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и туризма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Жилищно-коммунальное хозяйство и благоустройство территории,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жилищно-коммунального хозяйства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жилищного фонда и жилищного хозяйства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использование и содержание государственного и частного жилищных фондов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ведение учета граждан, нуждающихся в улучшении жилищных условий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целевого использования и сохранности жилых помещений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жилищного фонда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граждан жильем на соответствующей территории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обращение и использование именных приватизационных чеков "Жилье"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эксплуатацию жилищного фонда и (или) предоставляющие жилищно-коммунальные услуги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жилищно-коммунального, городского хозяйства, благоустройства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государственно-властные полномочия в 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 сфере городского хозяйства структурное подразделение Минского городского исполнительного комитета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Ликвидация последствий катастрофы на Чернобыльской АЭС,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вопросы ликвидации последствий катастрофы на Чернобыльской АЭС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районные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(городов областного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Минский городской исполнительные комитеты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Департамент по ликвидации последствий катастрофы на Чернобыльской АЭС Министерства по чрезвычайным ситуациям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по чрезвычайным ситуациям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12. Правопорядок, в том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приобретение и прекращение гражданства Республики Беларусь, выезд из Республики Беларусь и въезд в Республику Беларусь, временное пребывание, временное и постоянное проживание иностранных граждан и лиц без гражданства в Республике Беларусь, предоставление статуса беженца, дополнительной защиты, убежища и временной защиты в Республике Беларусь, внешняя трудовая миграция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исполнение уголовных наказаний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оборот гражданского оружия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управления, отделы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городских, районных исполнительных комитетов (местных администраций районов в городах)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управления Департамента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главное управление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Департамент исполнения наказаний Министерства внутренних дел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Сфера юстиции, в том числе: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регистрация актов гражданского состояния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отделы записи актов гражданского состояния местных администраций районов в городах, 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отделы записи актов гражданского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состояния, дома (дворцы) гражданских обрядов городских, в том числе городов областного подчинения,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управления юстиции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органов принудительного исполнения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нотариате, об адвокатуре, об оказании юридических услуг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главные управления юстиции областных, Минского городского исполнительных комитетов (за исключением вопросов соблюдения законодательства об адвокатуре)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и ликвидация (прекращение деятельности) субъектов хозяйствования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исполнительные комитеты, другие местные исполнительные и распорядительные органы в случае делегирования им областными исполнительными комитетами своих полномочий, Брестский, Витебский, Гомельский, Гродненский, Минский и Могилевский городские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исполнительные комитеты, администрации районов в городах в случае делегирования им названными городскими исполнительными комитетами своих полномочий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юстиции, Министерство финансов, Национальный банк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администрации свободных экономических зон, администрация Китайско-Белорусского индустриального парка "Великий камень"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юстиции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Национальный банк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архивное дело и делопроизводство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 и зональные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государственные архивы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республиканские архивные учреждения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Департамент по архивам и делопроизводству Министерства юстиции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территориальные (городские или районные) архивы местных исполнительных и распорядительных органов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(городов областного подчинения), районные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Минский городской исполнительные комитеты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Судебная деятельность, в том числе вопросы организации работы: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(городских) судов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председатели соответствующих 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 (Минский городской) суды, Верховный Суд Республики Беларусь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председатели соответствующих судов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Беларусь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15. Сфера организации и обеспечения оказания юридической помощи, в том числе: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Белорусская нотариальная палата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вопросы адвокатской деятельности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Минская городская коллегии адвокатов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Белорусская республиканская коллегия адвокатов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16. Энергетика и топливо, включая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производственные республиканские унитарные предприятия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Брестоблгаз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Витебскоблгаз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Минскоблгаз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Могилевоблгаз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республиканское производственное унитарное предприятие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Гомельоблгаз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их структурные подразделения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государственное производственное объединение по топливу и газификации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Белтопгаз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республиканские унитарные предприятия электроэнергетики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Брестэнерго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Гомельэнерго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Минскэнерго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Могилевэнерго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их филиалы "Электрические сети",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", структурные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филиалов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производственное объединение электроэнергетики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республиканские унитарные предприятия электроэнергетики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Брестэнерго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Гомельэнерго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Минскэнерго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Могилевэнерго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их филиалы "Тепловые сети",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структурные подразделения филиалов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государственное производственное объединение электроэнергетики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Белэнерго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 хозяйства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"Государственный энергетический и газовый надзор"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твердым топливом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городская, районная 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топливоснабжающая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областных, Минского городского исполнительных комитетов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17. Транспорт и коммуникации,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транспорта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принятие мер по надлежащему транспортному обслуживанию населения на соответствующей территории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использование автомобильных дорог на соответствующей территории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государственный технический осмотр транспортных средств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операторы перевозок пассажиров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предприятия республиканских и местных автомобильных дорог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районные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(городов областного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сервисное предприятие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Белтехосмотр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Минский городской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коммуникаций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18. Молодежная политика,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организаций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области государственной молодежной политики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получении социальных льгот, прав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гарантий, предусмотренных законодательством для молодежи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государственно-властные полномочия в сфере идеологической работы и по делам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государственно-властные полномочия в сфере идеологической работы и по делам молодежи структурные подразделения областных, Минского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свободу совести и свободу вероисповедания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Уполномоченный по делам религий и национальностей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20. Экономика, финансы, исчисление и уплата обязательных платежей в бюджет в случаях, установленных актами Президента Республики Беларусь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экономики и финансов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государственно-властные полномочия в сфере экономики и финансов структурные подразделения областных, Минского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 Предпринимательская и ремесленная деятельность (вопросы, не связанные с налогообложением)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экономики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экономики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(городов областного подчинения) исполнительных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 Предпринимательская деятельность (вопросы, связанные с налогообложением), порядок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унифицированными контрольными знаками или средствами идентификации, обращение нефтяного жидкого топлива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инспекции Министерства по налогам и сборам по областям и г. Минску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по налогам и сборам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3" w:history="1">
              <w:r w:rsidRPr="000C2830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Республики Беларусь от 06.01.2021 N 9)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24. Налогообложение (разъяснение налогового законодательства), исчисление и уплата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в отношении таких платежей пользуются правами и исполняют обязанности, установленные налоговым законодательством, декларирование физическими лицами доходов и имущества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инспекции Министерства по налогам и сборам по областям и г. Минску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по налогам и сборам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 Распоряжение государственным имуществом и его приватизация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сельские, поселковые, городские (городов районного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(городов областного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районные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Минский городской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имуществу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26. Государственная регистрация недвижимого имущества, прав на него и сделок с ним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государственное республиканское унитарное предприятие "Национальное кадастровое агентство"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имуществу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27. Землеустройство и землепользование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сельские, поселковые исполнительные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государственно-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властные полномочия в сфере землеустройства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имуществу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Военная служба,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сборы и их прохождение)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поступление граждан на военную службу по контракту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военнослужащих, гражданского персонала Вооруженных Сил, граждан, уволенных с военной службы, и членов их семей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безопасности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 областей, г. Минска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безопасности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Альтернативная служба,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направление на альтернативную службу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прохождение альтернативной службы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применение законодательства об альтернативной службе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районные, городские (городов областного подчинения)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районных, городских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Минского городского исполнительного комитета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районов в г. Минске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областные, Минский городской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 Связь и информатизация,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минимальных социальных стандартов в области связи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связи и информатизации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электросвязи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почтовой 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информатизации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 и электросвязи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производство "Минская почта" республиканского унитарного предприятия почтовой 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", операторы почтовой связи (кроме республиканского унитарного предприятия почтовой 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"), районные узлы электросвязи, узлы электросвязи, зональные узлы электросвязи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филиалы республиканского унитарного предприятия электросвязи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", операторы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электросвязи, поставщики услуг электросвязи (кроме республиканского унитарного предприятия электросвязи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республиканское унитарное предприятие почтовой 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Белпочта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республиканское унитарное предприятие электросвязи 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информатизации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31. Охрана окружающей среды и рациональное использование природных ресурсов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и районные инспекции природных ресурсов и охраны окружающей среды, областные, Минский городской комитеты природных ресурсов и охраны окружающей среды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государственные организации, подчиненные Министерству природных ресурсов и охраны окружающей среды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охраны окружающей среды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 Использование, охрана, защита и воспроизводство лесов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ведущие лесное хозяйство, -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 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Полесский</w:t>
            </w:r>
            <w:proofErr w:type="spellEnd"/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радиационно-экологический заповедник", подчиненное Министерству по чрезвычайным ситуациям, организации, подчиненные городским (городов областного подчинения и г. Минска) исполнительным и распорядительным органам, в компетенцию которых входит ведение лесопаркового хозяйства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наук Беларуси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Президента Республики Беларусь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по чрезвычайным ситуациям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(городов областного подчинения и г. Минска) исполнительные комитеты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 Сфера массовой информации, издательской, полиграфической деятельности, деятельности по распространению печатных изданий и продукции средств массовой информации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34. Страхование, в том числе: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страховая деятельность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страховании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страховые выплаты по видам обязательного страхования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 Деятельность организаций застройщиков, гаражно-строительных кооперативов и 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районные исполнительные комитеты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городские (городов областного подчинения) исполнительные комитеты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областные, Минский городской исполнительные комитеты</w:t>
            </w:r>
          </w:p>
        </w:tc>
      </w:tr>
      <w:tr w:rsidR="000C2830" w:rsidRPr="000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36. Реализация законодательства о книге замечаний и предложений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по работе с обращениями граждан и юридических лиц: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 районов в городах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районных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>городских (городов областного подчинения) исполнительных комитетов</w:t>
            </w:r>
          </w:p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областных, Минского городского исполнительных </w:t>
            </w: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830" w:rsidRPr="000C2830" w:rsidRDefault="000C2830" w:rsidP="000C2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областные, Минский городской исполнительные комитеты</w:t>
            </w:r>
          </w:p>
        </w:tc>
      </w:tr>
    </w:tbl>
    <w:p w:rsidR="000C2830" w:rsidRPr="000C2830" w:rsidRDefault="000C2830" w:rsidP="000C283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C2830" w:rsidRPr="000C2830" w:rsidSect="000C28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0"/>
    <w:rsid w:val="000C2830"/>
    <w:rsid w:val="004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C9C7-4133-4860-93B2-84C0B516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F6138B1EDA3DC54A9B2E4ED85A90C6AA05B5E8EAB934D49295EDD11C99E4606461DFF471E8FBD15AF7EEF19FD8C2CB986E0AE4CFDBCA69D7CC9D9CDG8V2J" TargetMode="External"/><Relationship Id="rId13" Type="http://schemas.openxmlformats.org/officeDocument/2006/relationships/hyperlink" Target="consultantplus://offline/ref=8E9F6138B1EDA3DC54A9B2E4ED85A90C6AA05B5E8EAB944B4B215CDD11C99E4606461DFF471E8FBD15AF7EEE19FC8C2CB986E0AE4CFDBCA69D7CC9D9CDG8V2J" TargetMode="External"/><Relationship Id="rId18" Type="http://schemas.openxmlformats.org/officeDocument/2006/relationships/hyperlink" Target="consultantplus://offline/ref=8E9F6138B1EDA3DC54A9B2E4ED85A90C6AA05B5E8EAB98444A2558DD11C99E4606461DFF471E8FBD15AF7EEE19F58C2CB986E0AE4CFDBCA69D7CC9D9CDG8V2J" TargetMode="External"/><Relationship Id="rId26" Type="http://schemas.openxmlformats.org/officeDocument/2006/relationships/hyperlink" Target="consultantplus://offline/ref=8E9F6138B1EDA3DC54A9B2E4ED85A90C6AA05B5E8EAB91454D2359DD11C99E4606461DFF471E8FBD15AF7EEE1DFB8C2CB986E0AE4CFDBCA69D7CC9D9CDG8V2J" TargetMode="External"/><Relationship Id="rId39" Type="http://schemas.openxmlformats.org/officeDocument/2006/relationships/hyperlink" Target="consultantplus://offline/ref=8E9F6138B1EDA3DC54A9B2E4ED85A90C6AA05B5E8EAB994F47255CDD11C99E4606461DFF471E8FBD15AF7EEA12F58C2CB986E0AE4CFDBCA69D7CC9D9CDG8V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9F6138B1EDA3DC54A9B2E4ED85A90C6AA05B5E8EAB99484F2651DD11C99E4606461DFF470C8FE519AD79F01BFB997AE8C0GBV4J" TargetMode="External"/><Relationship Id="rId34" Type="http://schemas.openxmlformats.org/officeDocument/2006/relationships/hyperlink" Target="consultantplus://offline/ref=8E9F6138B1EDA3DC54A9B2E4ED85A90C6AA05B5E8EAB98444A2558DD11C99E4606461DFF471E8FBD15AF7EEE18FA8C2CB986E0AE4CFDBCA69D7CC9D9CDG8V2J" TargetMode="External"/><Relationship Id="rId42" Type="http://schemas.openxmlformats.org/officeDocument/2006/relationships/hyperlink" Target="consultantplus://offline/ref=8E9F6138B1EDA3DC54A9B2E4ED85A90C6AA05B5E8EAB974D4B2950DD11C99E4606461DFF471E8FBD15AF7EEE1BF58C2CB986E0AE4CFDBCA69D7CC9D9CDG8V2J" TargetMode="External"/><Relationship Id="rId7" Type="http://schemas.openxmlformats.org/officeDocument/2006/relationships/hyperlink" Target="consultantplus://offline/ref=8E9F6138B1EDA3DC54A9B2E4ED85A90C6AA05B5E8EAB91454D2359DD11C99E4606461DFF471E8FBD15AF7EEE1EF88C2CB986E0AE4CFDBCA69D7CC9D9CDG8V2J" TargetMode="External"/><Relationship Id="rId12" Type="http://schemas.openxmlformats.org/officeDocument/2006/relationships/hyperlink" Target="consultantplus://offline/ref=8E9F6138B1EDA3DC54A9B2E4ED85A90C6AA05B5E8EAB93454D2751DD11C99E4606461DFF471E8FBD15AF7EEE1CF48C2CB986E0AE4CFDBCA69D7CC9D9CDG8V2J" TargetMode="External"/><Relationship Id="rId17" Type="http://schemas.openxmlformats.org/officeDocument/2006/relationships/hyperlink" Target="consultantplus://offline/ref=8E9F6138B1EDA3DC54A9B2E4ED85A90C6AA05B5E8EAB964B4D225DDD11C99E4606461DFF471E8FBD15AF7EEF13FF8C2CB986E0AE4CFDBCA69D7CC9D9CDG8V2J" TargetMode="External"/><Relationship Id="rId25" Type="http://schemas.openxmlformats.org/officeDocument/2006/relationships/hyperlink" Target="consultantplus://offline/ref=8E9F6138B1EDA3DC54A9B2E4ED85A90C6AA05B5E8EAB91454D2359DD11C99E4606461DFF471E8FBD15AF7EEE1DFB8C2CB986E0AE4CFDBCA69D7CC9D9CDG8V2J" TargetMode="External"/><Relationship Id="rId33" Type="http://schemas.openxmlformats.org/officeDocument/2006/relationships/hyperlink" Target="consultantplus://offline/ref=8E9F6138B1EDA3DC54A9B2E4ED85A90C6AA05B5E8EAB98444A2558DD11C99E4606461DFF471E8FBD15AF7EEE18F88C2CB986E0AE4CFDBCA69D7CC9D9CDG8V2J" TargetMode="External"/><Relationship Id="rId38" Type="http://schemas.openxmlformats.org/officeDocument/2006/relationships/hyperlink" Target="consultantplus://offline/ref=8E9F6138B1EDA3DC54A9B2E4ED85A90C6AA05B5E8EAB994E48225ADD11C99E4606461DFF470C8FE519AD79F01BFB997AE8C0GBV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9F6138B1EDA3DC54A9B2E4ED85A90C6AA05B5E8EAB95444D235FDD11C99E4606461DFF471E8FBD15AF7EEE1DF98C2CB986E0AE4CFDBCA69D7CC9D9CDG8V2J" TargetMode="External"/><Relationship Id="rId20" Type="http://schemas.openxmlformats.org/officeDocument/2006/relationships/hyperlink" Target="consultantplus://offline/ref=8E9F6138B1EDA3DC54A9B2E4ED85A90C6AA05B5E8EAB954A4A2450DD11C99E4606461DFF471E8FBD15AF7EEE1BF98C2CB986E0AE4CFDBCA69D7CC9D9CDG8V2J" TargetMode="External"/><Relationship Id="rId29" Type="http://schemas.openxmlformats.org/officeDocument/2006/relationships/hyperlink" Target="consultantplus://offline/ref=8E9F6138B1EDA3DC54A9B2E4ED85A90C6AA05B5E8EAB944B4B215CDD11C99E4606461DFF471E8FBD15AF7EEE19FE8C2CB986E0AE4CFDBCA69D7CC9D9CDG8V2J" TargetMode="External"/><Relationship Id="rId41" Type="http://schemas.openxmlformats.org/officeDocument/2006/relationships/hyperlink" Target="consultantplus://offline/ref=8E9F6138B1EDA3DC54A9B2E4ED85A90C6AA05B5E8EAB98444A2558DD11C99E4606461DFF471E8FBD15AF7EEE18FB8C2CB986E0AE4CFDBCA69D7CC9D9CDG8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F6138B1EDA3DC54A9B2E4ED85A90C6AA05B5E8EAB914C492858DD11C99E4606461DFF471E8FBD15AF7EEE1BFB8C2CB986E0AE4CFDBCA69D7CC9D9CDG8V2J" TargetMode="External"/><Relationship Id="rId11" Type="http://schemas.openxmlformats.org/officeDocument/2006/relationships/hyperlink" Target="consultantplus://offline/ref=8E9F6138B1EDA3DC54A9B2E4ED85A90C6AA05B5E8EAB93444C2358DD11C99E4606461DFF471E8FBD15AF7EEE1AFA8C2CB986E0AE4CFDBCA69D7CC9D9CDG8V2J" TargetMode="External"/><Relationship Id="rId24" Type="http://schemas.openxmlformats.org/officeDocument/2006/relationships/hyperlink" Target="consultantplus://offline/ref=8E9F6138B1EDA3DC54A9B2E4ED85A90C6AA05B5E8EAB944B4B215CDD11C99E4606461DFF471E8FBD15AF7EEE19FD8C2CB986E0AE4CFDBCA69D7CC9D9CDG8V2J" TargetMode="External"/><Relationship Id="rId32" Type="http://schemas.openxmlformats.org/officeDocument/2006/relationships/hyperlink" Target="consultantplus://offline/ref=8E9F6138B1EDA3DC54A9B2E4ED85A90C6AA05B5E8EAB98444A2558DD11C99E4606461DFF471E8FBD15AF7EEE18FD8C2CB986E0AE4CFDBCA69D7CC9D9CDG8V2J" TargetMode="External"/><Relationship Id="rId37" Type="http://schemas.openxmlformats.org/officeDocument/2006/relationships/hyperlink" Target="consultantplus://offline/ref=8E9F6138B1EDA3DC54A9B2E4ED85A90C6AA05B5E8EAB914C492858DD11C99E4606461DFF471E8FBD15AF7EEE1AF58C2CB986E0AE4CFDBCA69D7CC9D9CDG8V2J" TargetMode="External"/><Relationship Id="rId40" Type="http://schemas.openxmlformats.org/officeDocument/2006/relationships/hyperlink" Target="consultantplus://offline/ref=8E9F6138B1EDA3DC54A9B2E4ED85A90C6AA05B5E8EAB914C492858DD11C99E4606461DFF471E8FBD15AF7EEE19FD8C2CB986E0AE4CFDBCA69D7CC9D9CDG8V2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E9F6138B1EDA3DC54A9B2E4ED85A90C6AA05B5E8EA3954B4A2252801BC1C74A044112A05019C6B114AF7EE819F7D329AC97B8A149E4A2A18460CBDBGCVEJ" TargetMode="External"/><Relationship Id="rId15" Type="http://schemas.openxmlformats.org/officeDocument/2006/relationships/hyperlink" Target="consultantplus://offline/ref=8E9F6138B1EDA3DC54A9B2E4ED85A90C6AA05B5E8EAB954D4B265ADD11C99E4606461DFF471E8FBD15AF7EEE1BF88C2CB986E0AE4CFDBCA69D7CC9D9CDG8V2J" TargetMode="External"/><Relationship Id="rId23" Type="http://schemas.openxmlformats.org/officeDocument/2006/relationships/hyperlink" Target="consultantplus://offline/ref=8E9F6138B1EDA3DC54A9B2E4ED85A90C6AA05B5E8EAB91454D2359DD11C99E4606461DFF471E8FBD15AF7EEE1EFA8C2CB986E0AE4CFDBCA69D7CC9D9CDG8V2J" TargetMode="External"/><Relationship Id="rId28" Type="http://schemas.openxmlformats.org/officeDocument/2006/relationships/hyperlink" Target="consultantplus://offline/ref=8E9F6138B1EDA3DC54A9B2E4ED85A90C6AA05B5E8EAB91454D2359DD11C99E4606461DFF471E8FBD15AF7EEE1DFB8C2CB986E0AE4CFDBCA69D7CC9D9CDG8V2J" TargetMode="External"/><Relationship Id="rId36" Type="http://schemas.openxmlformats.org/officeDocument/2006/relationships/hyperlink" Target="consultantplus://offline/ref=8E9F6138B1EDA3DC54A9B2E4ED85A90C6AA05B5E8EAB914C492858DD11C99E4606461DFF471E8FBD15AF7EEE1AF48C2CB986E0AE4CFDBCA69D7CC9D9CDG8V2J" TargetMode="External"/><Relationship Id="rId10" Type="http://schemas.openxmlformats.org/officeDocument/2006/relationships/hyperlink" Target="consultantplus://offline/ref=8E9F6138B1EDA3DC54A9B2E4ED85A90C6AA05B5E8EAB934A46215BDD11C99E4606461DFF471E8FBD15AF7EEE1BF88C2CB986E0AE4CFDBCA69D7CC9D9CDG8V2J" TargetMode="External"/><Relationship Id="rId19" Type="http://schemas.openxmlformats.org/officeDocument/2006/relationships/hyperlink" Target="consultantplus://offline/ref=8E9F6138B1EDA3DC54A9B2E4ED85A90C6AA05B5E8EAB974D4B2950DD11C99E4606461DFF471E8FBD15AF7EEE1BF58C2CB986E0AE4CFDBCA69D7CC9D9CDG8V2J" TargetMode="External"/><Relationship Id="rId31" Type="http://schemas.openxmlformats.org/officeDocument/2006/relationships/hyperlink" Target="consultantplus://offline/ref=8E9F6138B1EDA3DC54A9B2E4ED85A90C6AA05B5E8EAB944B4B215CDD11C99E4606461DFF471E8FBD15AF7EEE19F98C2CB986E0AE4CFDBCA69D7CC9D9CDG8V2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E9F6138B1EDA3DC54A9B2E4ED85A90C6AA05B5E8EA39149472252801BC1C74A044112A05019C6B114AF7EEA1BF7D329AC97B8A149E4A2A18460CBDBGCVEJ" TargetMode="External"/><Relationship Id="rId9" Type="http://schemas.openxmlformats.org/officeDocument/2006/relationships/hyperlink" Target="consultantplus://offline/ref=8E9F6138B1EDA3DC54A9B2E4ED85A90C6AA05B5E8EAB934946245FDD11C99E4606461DFF471E8FBD15AF7EEE1AFF8C2CB986E0AE4CFDBCA69D7CC9D9CDG8V2J" TargetMode="External"/><Relationship Id="rId14" Type="http://schemas.openxmlformats.org/officeDocument/2006/relationships/hyperlink" Target="consultantplus://offline/ref=8E9F6138B1EDA3DC54A9B2E4ED85A90C6AA05B5E8EAB944B46215ADD11C99E4606461DFF471E8FBD15AF7EEF19FF8C2CB986E0AE4CFDBCA69D7CC9D9CDG8V2J" TargetMode="External"/><Relationship Id="rId22" Type="http://schemas.openxmlformats.org/officeDocument/2006/relationships/hyperlink" Target="consultantplus://offline/ref=8E9F6138B1EDA3DC54A9B2E4ED85A90C6AA05B5E8EAB944B4B215CDD11C99E4606461DFF471E8FBD15AF7EEE19FD8C2CB986E0AE4CFDBCA69D7CC9D9CDG8V2J" TargetMode="External"/><Relationship Id="rId27" Type="http://schemas.openxmlformats.org/officeDocument/2006/relationships/hyperlink" Target="consultantplus://offline/ref=8E9F6138B1EDA3DC54A9B2E4ED85A90C6AA05B5E8EAB91454D2359DD11C99E4606461DFF471E8FBD15AF7EEE1DFB8C2CB986E0AE4CFDBCA69D7CC9D9CDG8V2J" TargetMode="External"/><Relationship Id="rId30" Type="http://schemas.openxmlformats.org/officeDocument/2006/relationships/hyperlink" Target="consultantplus://offline/ref=8E9F6138B1EDA3DC54A9B2E4ED85A90C6AA05B5E8EAB91454D2359DD11C99E4606461DFF471E8FBD15AF7EEE1DFB8C2CB986E0AE4CFDBCA69D7CC9D9CDG8V2J" TargetMode="External"/><Relationship Id="rId35" Type="http://schemas.openxmlformats.org/officeDocument/2006/relationships/hyperlink" Target="consultantplus://offline/ref=8E9F6138B1EDA3DC54A9B2E4ED85A90C6AA05B5E8EAB98444A2558DD11C99E4606461DFF471E8FBD15AF7EEE18FA8C2CB986E0AE4CFDBCA69D7CC9D9CDG8V2J" TargetMode="External"/><Relationship Id="rId43" Type="http://schemas.openxmlformats.org/officeDocument/2006/relationships/hyperlink" Target="consultantplus://offline/ref=8E9F6138B1EDA3DC54A9B2E4ED85A90C6AA05B5E8EAB974D4B2950DD11C99E4606461DFF471E8FBD15AF7EEE1BF58C2CB986E0AE4CFDBCA69D7CC9D9CDG8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2021-07-27T09:21:00Z</dcterms:created>
  <dcterms:modified xsi:type="dcterms:W3CDTF">2021-07-27T09:24:00Z</dcterms:modified>
</cp:coreProperties>
</file>