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91DC0" w:rsidRDefault="00A04E85">
      <w:pPr>
        <w:pStyle w:val="newncpi0"/>
        <w:jc w:val="center"/>
        <w:divId w:val="1131246059"/>
        <w:rPr>
          <w:sz w:val="30"/>
          <w:szCs w:val="30"/>
        </w:rPr>
      </w:pPr>
      <w:bookmarkStart w:id="0" w:name="a1"/>
      <w:bookmarkEnd w:id="0"/>
      <w:r w:rsidRPr="00291DC0">
        <w:rPr>
          <w:rStyle w:val="name"/>
          <w:sz w:val="30"/>
          <w:szCs w:val="30"/>
        </w:rPr>
        <w:t>ЗАКОН РЕСПУБЛИКИ БЕЛАРУСЬ</w:t>
      </w:r>
    </w:p>
    <w:p w:rsidR="00000000" w:rsidRPr="00291DC0" w:rsidRDefault="00A04E85">
      <w:pPr>
        <w:pStyle w:val="newncpi"/>
        <w:ind w:firstLine="0"/>
        <w:jc w:val="center"/>
        <w:divId w:val="1131246059"/>
        <w:rPr>
          <w:sz w:val="30"/>
          <w:szCs w:val="30"/>
        </w:rPr>
      </w:pPr>
      <w:r w:rsidRPr="00291DC0">
        <w:rPr>
          <w:rStyle w:val="datepr"/>
          <w:sz w:val="30"/>
          <w:szCs w:val="30"/>
        </w:rPr>
        <w:t>8 декабря 2022 г.</w:t>
      </w:r>
      <w:r w:rsidRPr="00291DC0">
        <w:rPr>
          <w:rStyle w:val="number"/>
          <w:sz w:val="30"/>
          <w:szCs w:val="30"/>
        </w:rPr>
        <w:t xml:space="preserve"> № 222-З</w:t>
      </w:r>
    </w:p>
    <w:p w:rsidR="00000000" w:rsidRPr="00291DC0" w:rsidRDefault="00A04E85">
      <w:pPr>
        <w:pStyle w:val="title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 xml:space="preserve">Об изменении </w:t>
      </w:r>
      <w:hyperlink r:id="rId4" w:anchor="a2" w:tooltip="+" w:history="1">
        <w:r w:rsidRPr="00291DC0">
          <w:rPr>
            <w:rStyle w:val="a3"/>
            <w:color w:val="auto"/>
            <w:sz w:val="30"/>
            <w:szCs w:val="30"/>
          </w:rPr>
          <w:t>Закона</w:t>
        </w:r>
      </w:hyperlink>
      <w:r w:rsidRPr="00291DC0">
        <w:rPr>
          <w:sz w:val="30"/>
          <w:szCs w:val="30"/>
        </w:rPr>
        <w:t xml:space="preserve"> Республики Беларусь «О защите прав потребителей жилищно-коммунальных услуг»</w:t>
      </w:r>
    </w:p>
    <w:p w:rsidR="00000000" w:rsidRPr="00291DC0" w:rsidRDefault="00A04E85">
      <w:pPr>
        <w:pStyle w:val="prinodobren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Принят Палатой представителей 23 ноября 2022 г.</w:t>
      </w:r>
      <w:r w:rsidRPr="00291DC0">
        <w:rPr>
          <w:sz w:val="30"/>
          <w:szCs w:val="30"/>
        </w:rPr>
        <w:br/>
      </w:r>
      <w:r w:rsidRPr="00291DC0">
        <w:rPr>
          <w:sz w:val="30"/>
          <w:szCs w:val="30"/>
        </w:rPr>
        <w:t>Одобрен Советом Республики 23 ноября 2022 г.</w:t>
      </w:r>
    </w:p>
    <w:p w:rsidR="00000000" w:rsidRPr="00291DC0" w:rsidRDefault="00A04E85">
      <w:pPr>
        <w:pStyle w:val="articleintext"/>
        <w:divId w:val="1131246059"/>
        <w:rPr>
          <w:sz w:val="30"/>
          <w:szCs w:val="30"/>
        </w:rPr>
      </w:pPr>
      <w:r w:rsidRPr="00291DC0">
        <w:rPr>
          <w:rStyle w:val="articlec"/>
          <w:sz w:val="30"/>
          <w:szCs w:val="30"/>
        </w:rPr>
        <w:t>Статья 1.</w:t>
      </w:r>
      <w:r w:rsidRPr="00291DC0">
        <w:rPr>
          <w:sz w:val="30"/>
          <w:szCs w:val="30"/>
        </w:rPr>
        <w:t xml:space="preserve"> Внести в </w:t>
      </w:r>
      <w:hyperlink r:id="rId5" w:anchor="a2" w:tooltip="+" w:history="1">
        <w:r w:rsidRPr="00291DC0">
          <w:rPr>
            <w:rStyle w:val="a3"/>
            <w:color w:val="auto"/>
            <w:sz w:val="30"/>
            <w:szCs w:val="30"/>
          </w:rPr>
          <w:t>Закон</w:t>
        </w:r>
      </w:hyperlink>
      <w:r w:rsidRPr="00291DC0">
        <w:rPr>
          <w:sz w:val="30"/>
          <w:szCs w:val="30"/>
        </w:rPr>
        <w:t xml:space="preserve"> Республики Беларусь от 16 июля 2008 г. № 405-З «О защите прав потребителей </w:t>
      </w:r>
      <w:r w:rsidRPr="00291DC0">
        <w:rPr>
          <w:rStyle w:val="shaplost"/>
          <w:sz w:val="30"/>
          <w:szCs w:val="30"/>
        </w:rPr>
        <w:t>жилищно-коммунальных услуг» следующие изменения:</w:t>
      </w:r>
    </w:p>
    <w:p w:rsidR="00000000" w:rsidRPr="00291DC0" w:rsidRDefault="00A04E85">
      <w:pPr>
        <w:pStyle w:val="point"/>
        <w:divId w:val="1131246059"/>
        <w:rPr>
          <w:sz w:val="30"/>
          <w:szCs w:val="30"/>
        </w:rPr>
      </w:pPr>
      <w:bookmarkStart w:id="1" w:name="a2"/>
      <w:bookmarkEnd w:id="1"/>
      <w:r w:rsidRPr="00291DC0">
        <w:rPr>
          <w:rStyle w:val="shaplost"/>
          <w:sz w:val="30"/>
          <w:szCs w:val="30"/>
        </w:rPr>
        <w:t>1. </w:t>
      </w:r>
      <w:r w:rsidRPr="00291DC0">
        <w:rPr>
          <w:sz w:val="30"/>
          <w:szCs w:val="30"/>
        </w:rPr>
        <w:t xml:space="preserve">Пункт 3 </w:t>
      </w:r>
      <w:r w:rsidRPr="00291DC0">
        <w:rPr>
          <w:sz w:val="30"/>
          <w:szCs w:val="30"/>
        </w:rPr>
        <w:t>статьи 13 изложить в следующей редакции:</w:t>
      </w:r>
    </w:p>
    <w:p w:rsidR="00000000" w:rsidRPr="00291DC0" w:rsidRDefault="00A04E85">
      <w:pPr>
        <w:pStyle w:val="point"/>
        <w:divId w:val="1131246059"/>
        <w:rPr>
          <w:sz w:val="30"/>
          <w:szCs w:val="30"/>
        </w:rPr>
      </w:pPr>
      <w:r w:rsidRPr="00291DC0">
        <w:rPr>
          <w:rStyle w:val="rednoun"/>
          <w:sz w:val="30"/>
          <w:szCs w:val="30"/>
        </w:rPr>
        <w:t>«3.</w:t>
      </w:r>
      <w:r w:rsidRPr="00291DC0">
        <w:rPr>
          <w:sz w:val="30"/>
          <w:szCs w:val="30"/>
        </w:rPr>
        <w:t> Объемы и качество оказанных жилищно-коммунальных услуг подтверждаются: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организациями собственников – в случае осуществления управления общим имуществом совместного домовладения организациями собственников;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участ</w:t>
      </w:r>
      <w:r w:rsidRPr="00291DC0">
        <w:rPr>
          <w:sz w:val="30"/>
          <w:szCs w:val="30"/>
        </w:rPr>
        <w:t>никами совместного домовладения – в случае осуществления управления общим имуществом совместного домовладения непосредственно этими участниками;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уполномоченными лицами – в случае осуществления управления общим имуществом совместного домовладения уполномоче</w:t>
      </w:r>
      <w:r w:rsidRPr="00291DC0">
        <w:rPr>
          <w:sz w:val="30"/>
          <w:szCs w:val="30"/>
        </w:rPr>
        <w:t>нными лицами;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местными исполнительными и распорядительными органами либо государственными организациями, хозяйственными обществами, акции (доли в уставных фондах) которых принадлежат административно-территориальным единицам, назначаемыми местными исполните</w:t>
      </w:r>
      <w:r w:rsidRPr="00291DC0">
        <w:rPr>
          <w:sz w:val="30"/>
          <w:szCs w:val="30"/>
        </w:rPr>
        <w:t>льными и распорядительными органами, – в случаях, если управление общим имуществом совместного домовладения должно осуществляться уполномоченным лицом, но оно не назначено, а также когда уполномоченное лицо является исполнителем жилищно-коммунальных услуг,</w:t>
      </w:r>
      <w:r w:rsidRPr="00291DC0">
        <w:rPr>
          <w:sz w:val="30"/>
          <w:szCs w:val="30"/>
        </w:rPr>
        <w:t xml:space="preserve"> оказываемых на конкурентной основе, и иных случаях.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Подтверждение объемов и качества жилищно-коммунальных услуг не может осуществляться исполнителями этих услуг.».</w:t>
      </w:r>
    </w:p>
    <w:p w:rsidR="00000000" w:rsidRPr="00291DC0" w:rsidRDefault="00A04E85">
      <w:pPr>
        <w:pStyle w:val="point"/>
        <w:divId w:val="1131246059"/>
        <w:rPr>
          <w:sz w:val="30"/>
          <w:szCs w:val="30"/>
        </w:rPr>
      </w:pPr>
      <w:bookmarkStart w:id="2" w:name="a3"/>
      <w:bookmarkEnd w:id="2"/>
      <w:r w:rsidRPr="00291DC0">
        <w:rPr>
          <w:sz w:val="30"/>
          <w:szCs w:val="30"/>
        </w:rPr>
        <w:t>2. Из подпункта 6.7 пункта 6 статьи 16 слово «исполнителями» исключить.</w:t>
      </w:r>
    </w:p>
    <w:p w:rsidR="00000000" w:rsidRPr="00291DC0" w:rsidRDefault="00A04E85">
      <w:pPr>
        <w:pStyle w:val="articleintext"/>
        <w:divId w:val="1131246059"/>
        <w:rPr>
          <w:sz w:val="30"/>
          <w:szCs w:val="30"/>
        </w:rPr>
      </w:pPr>
      <w:bookmarkStart w:id="3" w:name="a4"/>
      <w:bookmarkEnd w:id="3"/>
      <w:r w:rsidRPr="00291DC0">
        <w:rPr>
          <w:rStyle w:val="articlec"/>
          <w:sz w:val="30"/>
          <w:szCs w:val="30"/>
        </w:rPr>
        <w:t>Статья 2.</w:t>
      </w:r>
      <w:r w:rsidRPr="00291DC0">
        <w:rPr>
          <w:sz w:val="30"/>
          <w:szCs w:val="30"/>
        </w:rPr>
        <w:t xml:space="preserve"> Городские</w:t>
      </w:r>
      <w:r w:rsidRPr="00291DC0">
        <w:rPr>
          <w:sz w:val="30"/>
          <w:szCs w:val="30"/>
        </w:rPr>
        <w:t xml:space="preserve"> (городов областного подчинения), районные исполнительные комитеты, местные администрации районов в г. Минске вправе без </w:t>
      </w:r>
      <w:r w:rsidRPr="00291DC0">
        <w:rPr>
          <w:sz w:val="30"/>
          <w:szCs w:val="30"/>
        </w:rPr>
        <w:lastRenderedPageBreak/>
        <w:t>проведения процедур закупок, предусмотренных законодательством, назначать исполнителей из числа организаций, имущество которых находитс</w:t>
      </w:r>
      <w:r w:rsidRPr="00291DC0">
        <w:rPr>
          <w:sz w:val="30"/>
          <w:szCs w:val="30"/>
        </w:rPr>
        <w:t>я в коммунальной собственности, и хозяйственных обществ, акции (доли в уставных фондах) которых принадлежат Республике Беларусь (с согласия совета директоров (наблюдательного совета) этих обществ) и (или) ее административно-территориальным единицам, для ок</w:t>
      </w:r>
      <w:r w:rsidRPr="00291DC0">
        <w:rPr>
          <w:sz w:val="30"/>
          <w:szCs w:val="30"/>
        </w:rPr>
        <w:t>азания на договорной основе жилищно-коммунальных услуг вне зависимости от источников фин</w:t>
      </w:r>
      <w:bookmarkStart w:id="4" w:name="_GoBack"/>
      <w:bookmarkEnd w:id="4"/>
      <w:r w:rsidRPr="00291DC0">
        <w:rPr>
          <w:sz w:val="30"/>
          <w:szCs w:val="30"/>
        </w:rPr>
        <w:t>ансирования, выполнения на договорной основе работ</w:t>
      </w:r>
      <w:r w:rsidRPr="00291DC0">
        <w:rPr>
          <w:sz w:val="30"/>
          <w:szCs w:val="30"/>
        </w:rPr>
        <w:t>: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п</w:t>
      </w:r>
      <w:r w:rsidRPr="00291DC0">
        <w:rPr>
          <w:sz w:val="30"/>
          <w:szCs w:val="30"/>
        </w:rPr>
        <w:t>о техническому обслуживанию, санитарному содержанию вспомогательных помещений жилого дома, техническому обслуживанию лифта, дополнительным жилищно-коммунальным услугам, а также по разработке проектной документации на капитальный ремонт, строительн</w:t>
      </w:r>
      <w:r w:rsidRPr="00291DC0">
        <w:rPr>
          <w:sz w:val="30"/>
          <w:szCs w:val="30"/>
        </w:rPr>
        <w:t>о-монтажным работам по текущему ремонту, капитальному ремонту – в отношении общего имущества совместного домовладения, управление которым осуществляется уполномоченным лицом, жилых домов, все квартиры в которых относятся к жилым помещениям государственного</w:t>
      </w:r>
      <w:r w:rsidRPr="00291DC0">
        <w:rPr>
          <w:sz w:val="30"/>
          <w:szCs w:val="30"/>
        </w:rPr>
        <w:t xml:space="preserve"> жилищного фонда, и общежитий, находящихся в коммунальной собственности</w:t>
      </w:r>
      <w:r w:rsidRPr="00291DC0">
        <w:rPr>
          <w:sz w:val="30"/>
          <w:szCs w:val="30"/>
        </w:rPr>
        <w:t>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по обращению с твердыми коммунальными отходами – в отношении потребителей этой услуги в жилых домах, управление общим имуществом совместного домовладения которых осуществляется уполно</w:t>
      </w:r>
      <w:r w:rsidRPr="00291DC0">
        <w:rPr>
          <w:sz w:val="30"/>
          <w:szCs w:val="30"/>
        </w:rPr>
        <w:t>моченным лицом, жилых домах, все квартиры в которых относятся к жилым помещениям государственного жилищного фонда, и общежитиях, находящихся в коммунальной собственности</w:t>
      </w:r>
      <w:r w:rsidRPr="00291DC0">
        <w:rPr>
          <w:sz w:val="30"/>
          <w:szCs w:val="30"/>
        </w:rPr>
        <w:t>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на придомовых территориях многоквартирных жилых домов и по объектам внешнего благоуст</w:t>
      </w:r>
      <w:r w:rsidRPr="00291DC0">
        <w:rPr>
          <w:sz w:val="30"/>
          <w:szCs w:val="30"/>
        </w:rPr>
        <w:t>ройства населенных пунктов*, расположенным на землях общего пользования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snoskiline"/>
        <w:ind w:left="1134" w:firstLine="567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_____________________________</w:t>
      </w:r>
      <w:r w:rsidRPr="00291DC0">
        <w:rPr>
          <w:sz w:val="30"/>
          <w:szCs w:val="30"/>
        </w:rPr>
        <w:t>_</w:t>
      </w:r>
    </w:p>
    <w:p w:rsidR="00000000" w:rsidRPr="00291DC0" w:rsidRDefault="00A04E85">
      <w:pPr>
        <w:pStyle w:val="snoski"/>
        <w:spacing w:after="240"/>
        <w:ind w:left="1134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* Для целей настоящего Закона под объектами внешнего благоустройства населенных пунктов понимаются озелененные территории и объекты озеленения, улицы на</w:t>
      </w:r>
      <w:r w:rsidRPr="00291DC0">
        <w:rPr>
          <w:sz w:val="30"/>
          <w:szCs w:val="30"/>
        </w:rPr>
        <w:t>селенных пунктов, малые архитектурные формы, планировочные и объемные элементы благоустройства, игровые и спортивные площадки, а также иные объекты, предназначенные для создания комфортных (эстетических) условий в среде обитания человека, расположенные на </w:t>
      </w:r>
      <w:r w:rsidRPr="00291DC0">
        <w:rPr>
          <w:sz w:val="30"/>
          <w:szCs w:val="30"/>
        </w:rPr>
        <w:t>территории населенных пунктов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Минский городской исполнительный комитет для выполнения работ по объектам внешнего благоустройства, расположенным на землях общего пользования на территории нескольких районов г. </w:t>
      </w:r>
      <w:r w:rsidRPr="00291DC0">
        <w:rPr>
          <w:sz w:val="30"/>
          <w:szCs w:val="30"/>
        </w:rPr>
        <w:t xml:space="preserve">Минска, вправе без проведения процедур закупок, предусмотренных законодательством, назначать исполнителей из числа организаций, имущество которых находится в коммунальной </w:t>
      </w:r>
      <w:r w:rsidRPr="00291DC0">
        <w:rPr>
          <w:sz w:val="30"/>
          <w:szCs w:val="30"/>
        </w:rPr>
        <w:lastRenderedPageBreak/>
        <w:t>собственности, и хозяйственных обществ, акции (доли в уставных фондах) которых принад</w:t>
      </w:r>
      <w:r w:rsidRPr="00291DC0">
        <w:rPr>
          <w:sz w:val="30"/>
          <w:szCs w:val="30"/>
        </w:rPr>
        <w:t>лежат Республике Беларусь (с согласия совета директоров (наблюдательного совета) этих обществ) и (или) ее административно-территориальным единицам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Требования Закона Республики Беларусь от 13 июля 2012 г. № 419-З «О государственных закупках товаров (работ,</w:t>
      </w:r>
      <w:r w:rsidRPr="00291DC0">
        <w:rPr>
          <w:sz w:val="30"/>
          <w:szCs w:val="30"/>
        </w:rPr>
        <w:t xml:space="preserve"> услуг)» не распространяются на отношения, связанные с выполнением работ на придомовых территориях многоквартирных жилых домов и по объектам внешнего благоустройства населенных пунктов, расположенным на землях общего пользования, по разработке проектной до</w:t>
      </w:r>
      <w:r w:rsidRPr="00291DC0">
        <w:rPr>
          <w:sz w:val="30"/>
          <w:szCs w:val="30"/>
        </w:rPr>
        <w:t>кументации на капитальный ремонт, строительно-монтажным работам по текущему ремонту, капитальному ремонту, а также с оказанием жилищно-коммунальных услуг, за исключением услуг, указанных в пункте 1 приложения к указанному Закону, в случае принятия до 24 де</w:t>
      </w:r>
      <w:r w:rsidRPr="00291DC0">
        <w:rPr>
          <w:sz w:val="30"/>
          <w:szCs w:val="30"/>
        </w:rPr>
        <w:t>кабря 2024 г. Минским городским, городскими (городов областного подчинения), районными исполнительными комитетами, местными администрациями районов в г. Минске решений о назначении исполнителей этих работ и услуг без проведения процедур закупок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Нормы Зако</w:t>
      </w:r>
      <w:r w:rsidRPr="00291DC0">
        <w:rPr>
          <w:sz w:val="30"/>
          <w:szCs w:val="30"/>
        </w:rPr>
        <w:t>на Республики Беларусь от 16 июля 2008 г. № 405-З «О защите прав потребителей жилищно-коммунальных услуг» действуют в части, не противоречащей настоящему Закону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bookmarkStart w:id="5" w:name="a6"/>
      <w:bookmarkEnd w:id="5"/>
      <w:r w:rsidRPr="00291DC0">
        <w:rPr>
          <w:sz w:val="30"/>
          <w:szCs w:val="30"/>
        </w:rPr>
        <w:t>Настоящая статья действует до 24 декабря 2024 г</w:t>
      </w:r>
      <w:r w:rsidRPr="00291DC0">
        <w:rPr>
          <w:sz w:val="30"/>
          <w:szCs w:val="30"/>
        </w:rPr>
        <w:t>.</w:t>
      </w:r>
    </w:p>
    <w:p w:rsidR="00000000" w:rsidRPr="00291DC0" w:rsidRDefault="00A04E85">
      <w:pPr>
        <w:pStyle w:val="articleintext"/>
        <w:divId w:val="1131246059"/>
        <w:rPr>
          <w:sz w:val="30"/>
          <w:szCs w:val="30"/>
        </w:rPr>
      </w:pPr>
      <w:r w:rsidRPr="00291DC0">
        <w:rPr>
          <w:rStyle w:val="articlec"/>
          <w:sz w:val="30"/>
          <w:szCs w:val="30"/>
        </w:rPr>
        <w:t>Статья 3.</w:t>
      </w:r>
      <w:r w:rsidRPr="00291DC0">
        <w:rPr>
          <w:sz w:val="30"/>
          <w:szCs w:val="30"/>
        </w:rPr>
        <w:t xml:space="preserve"> Совету Министров Республики Беларус</w:t>
      </w:r>
      <w:r w:rsidRPr="00291DC0">
        <w:rPr>
          <w:sz w:val="30"/>
          <w:szCs w:val="30"/>
        </w:rPr>
        <w:t>ь в трехмесячный срок обеспечить приведение актов законодательства в соответствие с настоящим Законом и принять иные меры по реализации положений настоящего Закона.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Местным исполнительным и распорядительным органам в трехмесячный срок привести свои нормати</w:t>
      </w:r>
      <w:r w:rsidRPr="00291DC0">
        <w:rPr>
          <w:sz w:val="30"/>
          <w:szCs w:val="30"/>
        </w:rPr>
        <w:t>вные правовые акты в соответствие с настоящим Законом и принять иные меры по реализации положений настоящего Закона.</w:t>
      </w:r>
    </w:p>
    <w:p w:rsidR="00000000" w:rsidRPr="00291DC0" w:rsidRDefault="00A04E85">
      <w:pPr>
        <w:pStyle w:val="articleintext"/>
        <w:divId w:val="1131246059"/>
        <w:rPr>
          <w:sz w:val="30"/>
          <w:szCs w:val="30"/>
        </w:rPr>
      </w:pPr>
      <w:bookmarkStart w:id="6" w:name="a5"/>
      <w:bookmarkEnd w:id="6"/>
      <w:r w:rsidRPr="00291DC0">
        <w:rPr>
          <w:rStyle w:val="articlec"/>
          <w:sz w:val="30"/>
          <w:szCs w:val="30"/>
        </w:rPr>
        <w:t>Статья 4.</w:t>
      </w:r>
      <w:r w:rsidRPr="00291DC0">
        <w:rPr>
          <w:sz w:val="30"/>
          <w:szCs w:val="30"/>
        </w:rPr>
        <w:t xml:space="preserve"> Настоящий Закон вступает в силу в следующем порядке: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hyperlink w:anchor="a4" w:tooltip="+" w:history="1">
        <w:r w:rsidRPr="00291DC0">
          <w:rPr>
            <w:rStyle w:val="a3"/>
            <w:color w:val="auto"/>
            <w:sz w:val="30"/>
            <w:szCs w:val="30"/>
          </w:rPr>
          <w:t>статья 2</w:t>
        </w:r>
      </w:hyperlink>
      <w:r w:rsidRPr="00291DC0">
        <w:rPr>
          <w:sz w:val="30"/>
          <w:szCs w:val="30"/>
        </w:rPr>
        <w:t> – с 25 декабря 2022 г.;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иные положе</w:t>
      </w:r>
      <w:r w:rsidRPr="00291DC0">
        <w:rPr>
          <w:sz w:val="30"/>
          <w:szCs w:val="30"/>
        </w:rPr>
        <w:t>ния – после официального опубликования настоящего Закона.</w:t>
      </w:r>
    </w:p>
    <w:p w:rsidR="00000000" w:rsidRPr="00291DC0" w:rsidRDefault="00A04E85">
      <w:pPr>
        <w:pStyle w:val="newncpi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91DC0" w:rsidRPr="00291DC0">
        <w:trPr>
          <w:divId w:val="11312460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291DC0" w:rsidRDefault="00A04E85">
            <w:pPr>
              <w:pStyle w:val="newncpi0"/>
              <w:jc w:val="left"/>
              <w:rPr>
                <w:sz w:val="30"/>
                <w:szCs w:val="30"/>
              </w:rPr>
            </w:pPr>
            <w:r w:rsidRPr="00291DC0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291DC0" w:rsidRDefault="00A04E85">
            <w:pPr>
              <w:pStyle w:val="newncpi0"/>
              <w:jc w:val="right"/>
              <w:rPr>
                <w:sz w:val="30"/>
                <w:szCs w:val="30"/>
              </w:rPr>
            </w:pPr>
            <w:r w:rsidRPr="00291DC0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A04E85" w:rsidRPr="00291DC0" w:rsidRDefault="00A04E85">
      <w:pPr>
        <w:pStyle w:val="newncpi0"/>
        <w:divId w:val="1131246059"/>
        <w:rPr>
          <w:sz w:val="30"/>
          <w:szCs w:val="30"/>
        </w:rPr>
      </w:pPr>
      <w:r w:rsidRPr="00291DC0">
        <w:rPr>
          <w:sz w:val="30"/>
          <w:szCs w:val="30"/>
        </w:rPr>
        <w:t> </w:t>
      </w:r>
    </w:p>
    <w:sectPr w:rsidR="00A04E85" w:rsidRPr="00291DC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B4"/>
    <w:rsid w:val="001F5FB4"/>
    <w:rsid w:val="00291DC0"/>
    <w:rsid w:val="00A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8680-608B-429C-8996-9FF2AE5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os\Downloads\tx.dll%3fd=136807&amp;a=2" TargetMode="External"/><Relationship Id="rId4" Type="http://schemas.openxmlformats.org/officeDocument/2006/relationships/hyperlink" Target="file:///C:\Users\ros\Downloads\tx.dll%3fd=13680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2023-01-03T06:32:00Z</dcterms:created>
  <dcterms:modified xsi:type="dcterms:W3CDTF">2023-01-03T06:32:00Z</dcterms:modified>
</cp:coreProperties>
</file>