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594" w:type="dxa"/>
        <w:tblLook w:val="04A0" w:firstRow="1" w:lastRow="0" w:firstColumn="1" w:lastColumn="0" w:noHBand="0" w:noVBand="1"/>
      </w:tblPr>
      <w:tblGrid>
        <w:gridCol w:w="594"/>
        <w:gridCol w:w="3087"/>
        <w:gridCol w:w="5913"/>
      </w:tblGrid>
      <w:tr w:rsidR="00030388" w:rsidRPr="00030388" w14:paraId="5606717E" w14:textId="77777777" w:rsidTr="00030388">
        <w:tc>
          <w:tcPr>
            <w:tcW w:w="594" w:type="dxa"/>
          </w:tcPr>
          <w:p w14:paraId="0F179DEA" w14:textId="6ABC89EE" w:rsidR="00030388" w:rsidRDefault="00030388" w:rsidP="00D40221">
            <w:pPr>
              <w:jc w:val="both"/>
              <w:rPr>
                <w:sz w:val="28"/>
                <w:szCs w:val="28"/>
              </w:rPr>
            </w:pPr>
            <w:r>
              <w:rPr>
                <w:sz w:val="28"/>
                <w:szCs w:val="28"/>
              </w:rPr>
              <w:t>№</w:t>
            </w:r>
          </w:p>
          <w:p w14:paraId="6E49428D" w14:textId="5E044D6B" w:rsidR="00030388" w:rsidRPr="00030388" w:rsidRDefault="00030388" w:rsidP="00030388">
            <w:pPr>
              <w:jc w:val="both"/>
              <w:rPr>
                <w:sz w:val="28"/>
                <w:szCs w:val="28"/>
              </w:rPr>
            </w:pPr>
            <w:r>
              <w:rPr>
                <w:sz w:val="28"/>
                <w:szCs w:val="28"/>
              </w:rPr>
              <w:t>п\п</w:t>
            </w:r>
          </w:p>
        </w:tc>
        <w:tc>
          <w:tcPr>
            <w:tcW w:w="3087" w:type="dxa"/>
          </w:tcPr>
          <w:p w14:paraId="08545E9E" w14:textId="5E39E669" w:rsidR="00030388" w:rsidRPr="00030388" w:rsidRDefault="00030388" w:rsidP="00D40221">
            <w:pPr>
              <w:jc w:val="both"/>
              <w:rPr>
                <w:sz w:val="28"/>
                <w:szCs w:val="28"/>
              </w:rPr>
            </w:pPr>
            <w:r w:rsidRPr="00030388">
              <w:rPr>
                <w:sz w:val="28"/>
                <w:szCs w:val="28"/>
              </w:rPr>
              <w:t>Наименование проекта</w:t>
            </w:r>
          </w:p>
        </w:tc>
        <w:tc>
          <w:tcPr>
            <w:tcW w:w="5913" w:type="dxa"/>
          </w:tcPr>
          <w:p w14:paraId="27BE9929" w14:textId="523014F0" w:rsidR="00030388" w:rsidRPr="00030388" w:rsidRDefault="00030388" w:rsidP="001E697B">
            <w:pPr>
              <w:jc w:val="both"/>
              <w:rPr>
                <w:sz w:val="28"/>
                <w:szCs w:val="28"/>
              </w:rPr>
            </w:pPr>
            <w:r w:rsidRPr="00030388">
              <w:rPr>
                <w:sz w:val="28"/>
                <w:szCs w:val="28"/>
              </w:rPr>
              <w:t xml:space="preserve">Внедрение атомно-эмиссионного спектрометра с индуктивно-связанной плазмой в деятельность </w:t>
            </w:r>
            <w:proofErr w:type="spellStart"/>
            <w:r w:rsidRPr="00030388">
              <w:rPr>
                <w:sz w:val="28"/>
                <w:szCs w:val="28"/>
              </w:rPr>
              <w:t>химико</w:t>
            </w:r>
            <w:proofErr w:type="spellEnd"/>
            <w:r w:rsidRPr="00030388">
              <w:rPr>
                <w:sz w:val="28"/>
                <w:szCs w:val="28"/>
              </w:rPr>
              <w:t xml:space="preserve"> – бактериологической лаборатории производства «Минскводопровод» (ХБЛ)</w:t>
            </w:r>
          </w:p>
        </w:tc>
      </w:tr>
      <w:tr w:rsidR="00030388" w:rsidRPr="00030388" w14:paraId="5871D19B" w14:textId="77777777" w:rsidTr="00030388">
        <w:tc>
          <w:tcPr>
            <w:tcW w:w="594" w:type="dxa"/>
          </w:tcPr>
          <w:p w14:paraId="5C1161FE" w14:textId="661AF988" w:rsidR="00030388" w:rsidRPr="00030388" w:rsidRDefault="00030388" w:rsidP="00D40221">
            <w:pPr>
              <w:jc w:val="both"/>
              <w:rPr>
                <w:sz w:val="28"/>
                <w:szCs w:val="28"/>
              </w:rPr>
            </w:pPr>
            <w:r>
              <w:rPr>
                <w:sz w:val="28"/>
                <w:szCs w:val="28"/>
              </w:rPr>
              <w:t>1</w:t>
            </w:r>
          </w:p>
        </w:tc>
        <w:tc>
          <w:tcPr>
            <w:tcW w:w="3087" w:type="dxa"/>
          </w:tcPr>
          <w:p w14:paraId="503CC012" w14:textId="720F9D45" w:rsidR="00030388" w:rsidRPr="00030388" w:rsidRDefault="00030388" w:rsidP="00D40221">
            <w:pPr>
              <w:jc w:val="both"/>
              <w:rPr>
                <w:sz w:val="28"/>
                <w:szCs w:val="28"/>
              </w:rPr>
            </w:pPr>
            <w:r w:rsidRPr="00030388">
              <w:rPr>
                <w:sz w:val="28"/>
                <w:szCs w:val="28"/>
              </w:rPr>
              <w:t>Срок реализации проекта</w:t>
            </w:r>
          </w:p>
        </w:tc>
        <w:tc>
          <w:tcPr>
            <w:tcW w:w="5913" w:type="dxa"/>
          </w:tcPr>
          <w:p w14:paraId="45A14F73" w14:textId="77777777" w:rsidR="00030388" w:rsidRPr="00030388" w:rsidRDefault="00030388" w:rsidP="00D40221">
            <w:pPr>
              <w:jc w:val="both"/>
              <w:rPr>
                <w:sz w:val="28"/>
                <w:szCs w:val="28"/>
                <w:highlight w:val="yellow"/>
              </w:rPr>
            </w:pPr>
            <w:r w:rsidRPr="00030388">
              <w:rPr>
                <w:sz w:val="28"/>
                <w:szCs w:val="28"/>
              </w:rPr>
              <w:t>2023 год</w:t>
            </w:r>
          </w:p>
        </w:tc>
      </w:tr>
      <w:tr w:rsidR="00030388" w:rsidRPr="00030388" w14:paraId="6B159DF8" w14:textId="77777777" w:rsidTr="00030388">
        <w:tc>
          <w:tcPr>
            <w:tcW w:w="594" w:type="dxa"/>
          </w:tcPr>
          <w:p w14:paraId="73010D64" w14:textId="33E3B352" w:rsidR="00030388" w:rsidRPr="00030388" w:rsidRDefault="00030388" w:rsidP="00D40221">
            <w:pPr>
              <w:jc w:val="both"/>
              <w:rPr>
                <w:sz w:val="28"/>
                <w:szCs w:val="28"/>
              </w:rPr>
            </w:pPr>
            <w:r>
              <w:rPr>
                <w:sz w:val="28"/>
                <w:szCs w:val="28"/>
              </w:rPr>
              <w:t>2</w:t>
            </w:r>
          </w:p>
        </w:tc>
        <w:tc>
          <w:tcPr>
            <w:tcW w:w="3087" w:type="dxa"/>
          </w:tcPr>
          <w:p w14:paraId="2183178E" w14:textId="08605748" w:rsidR="00030388" w:rsidRPr="00030388" w:rsidRDefault="00030388" w:rsidP="00D40221">
            <w:pPr>
              <w:jc w:val="both"/>
              <w:rPr>
                <w:sz w:val="28"/>
                <w:szCs w:val="28"/>
              </w:rPr>
            </w:pPr>
            <w:r w:rsidRPr="00030388">
              <w:rPr>
                <w:sz w:val="28"/>
                <w:szCs w:val="28"/>
              </w:rPr>
              <w:t>Организация-заявитель, предлагающая проект</w:t>
            </w:r>
          </w:p>
        </w:tc>
        <w:tc>
          <w:tcPr>
            <w:tcW w:w="5913" w:type="dxa"/>
          </w:tcPr>
          <w:p w14:paraId="3D2B59CF" w14:textId="77777777" w:rsidR="00030388" w:rsidRPr="00030388" w:rsidRDefault="00030388" w:rsidP="00D40221">
            <w:pPr>
              <w:rPr>
                <w:sz w:val="28"/>
                <w:szCs w:val="28"/>
              </w:rPr>
            </w:pPr>
            <w:r w:rsidRPr="00030388">
              <w:rPr>
                <w:sz w:val="28"/>
                <w:szCs w:val="28"/>
              </w:rPr>
              <w:t>УП "МИНСКВОДОКАНАЛ"</w:t>
            </w:r>
          </w:p>
          <w:p w14:paraId="43212F05" w14:textId="77777777" w:rsidR="00030388" w:rsidRPr="00030388" w:rsidRDefault="00030388" w:rsidP="00D40221">
            <w:pPr>
              <w:jc w:val="both"/>
              <w:rPr>
                <w:sz w:val="28"/>
                <w:szCs w:val="28"/>
              </w:rPr>
            </w:pPr>
          </w:p>
        </w:tc>
      </w:tr>
      <w:tr w:rsidR="00030388" w:rsidRPr="00030388" w14:paraId="048D32E2" w14:textId="77777777" w:rsidTr="00030388">
        <w:tc>
          <w:tcPr>
            <w:tcW w:w="594" w:type="dxa"/>
          </w:tcPr>
          <w:p w14:paraId="67404859" w14:textId="41630D42" w:rsidR="00030388" w:rsidRPr="00030388" w:rsidRDefault="00030388" w:rsidP="00D40221">
            <w:pPr>
              <w:jc w:val="both"/>
              <w:rPr>
                <w:sz w:val="28"/>
                <w:szCs w:val="28"/>
              </w:rPr>
            </w:pPr>
            <w:r>
              <w:rPr>
                <w:sz w:val="28"/>
                <w:szCs w:val="28"/>
              </w:rPr>
              <w:t>3</w:t>
            </w:r>
          </w:p>
        </w:tc>
        <w:tc>
          <w:tcPr>
            <w:tcW w:w="3087" w:type="dxa"/>
          </w:tcPr>
          <w:p w14:paraId="375A140D" w14:textId="5E7C7278" w:rsidR="00030388" w:rsidRPr="00030388" w:rsidRDefault="00030388" w:rsidP="00D40221">
            <w:pPr>
              <w:jc w:val="both"/>
              <w:rPr>
                <w:sz w:val="28"/>
                <w:szCs w:val="28"/>
              </w:rPr>
            </w:pPr>
            <w:r w:rsidRPr="00030388">
              <w:rPr>
                <w:sz w:val="28"/>
                <w:szCs w:val="28"/>
              </w:rPr>
              <w:t>Цели проекта</w:t>
            </w:r>
          </w:p>
        </w:tc>
        <w:tc>
          <w:tcPr>
            <w:tcW w:w="5913" w:type="dxa"/>
          </w:tcPr>
          <w:p w14:paraId="15C0125D" w14:textId="508211DD" w:rsidR="00030388" w:rsidRPr="00030388" w:rsidRDefault="00030388" w:rsidP="0094016A">
            <w:pPr>
              <w:jc w:val="both"/>
              <w:rPr>
                <w:sz w:val="28"/>
                <w:szCs w:val="28"/>
              </w:rPr>
            </w:pPr>
            <w:r w:rsidRPr="00030388">
              <w:rPr>
                <w:sz w:val="28"/>
                <w:szCs w:val="28"/>
              </w:rPr>
              <w:t>Снижение трудоемкости процесса определения ряда металлов, повышение точности, воспроизводимости результатов испытаний, снижения затрат за счет возможности определения групп показателей при проведении производственного контроля подземной, поверхностной и питьевой воды г. Минска</w:t>
            </w:r>
          </w:p>
        </w:tc>
      </w:tr>
      <w:tr w:rsidR="00030388" w:rsidRPr="00030388" w14:paraId="21DFF51E" w14:textId="77777777" w:rsidTr="00030388">
        <w:tc>
          <w:tcPr>
            <w:tcW w:w="594" w:type="dxa"/>
          </w:tcPr>
          <w:p w14:paraId="10F378E7" w14:textId="100066DC" w:rsidR="00030388" w:rsidRPr="00030388" w:rsidRDefault="00030388" w:rsidP="00D40221">
            <w:pPr>
              <w:jc w:val="both"/>
              <w:rPr>
                <w:sz w:val="28"/>
                <w:szCs w:val="28"/>
              </w:rPr>
            </w:pPr>
            <w:r>
              <w:rPr>
                <w:sz w:val="28"/>
                <w:szCs w:val="28"/>
              </w:rPr>
              <w:t>4</w:t>
            </w:r>
          </w:p>
        </w:tc>
        <w:tc>
          <w:tcPr>
            <w:tcW w:w="3087" w:type="dxa"/>
          </w:tcPr>
          <w:p w14:paraId="37E5CB50" w14:textId="17A78705" w:rsidR="00030388" w:rsidRPr="00030388" w:rsidRDefault="00030388" w:rsidP="00D40221">
            <w:pPr>
              <w:jc w:val="both"/>
              <w:rPr>
                <w:sz w:val="28"/>
                <w:szCs w:val="28"/>
              </w:rPr>
            </w:pPr>
            <w:r w:rsidRPr="00030388">
              <w:rPr>
                <w:sz w:val="28"/>
                <w:szCs w:val="28"/>
              </w:rPr>
              <w:t>Задачи, планируемые к выполнению в рамках реализации проекта</w:t>
            </w:r>
          </w:p>
        </w:tc>
        <w:tc>
          <w:tcPr>
            <w:tcW w:w="5913" w:type="dxa"/>
          </w:tcPr>
          <w:p w14:paraId="6478D6AC" w14:textId="6BA2403F" w:rsidR="00030388" w:rsidRDefault="0080378E" w:rsidP="0094016A">
            <w:pPr>
              <w:jc w:val="both"/>
              <w:rPr>
                <w:sz w:val="28"/>
                <w:szCs w:val="28"/>
              </w:rPr>
            </w:pPr>
            <w:r>
              <w:rPr>
                <w:sz w:val="28"/>
                <w:szCs w:val="28"/>
              </w:rPr>
              <w:t xml:space="preserve">1. </w:t>
            </w:r>
            <w:r w:rsidR="00030388" w:rsidRPr="00030388">
              <w:rPr>
                <w:sz w:val="28"/>
                <w:szCs w:val="28"/>
              </w:rPr>
              <w:t>Закупка (далее-ИСП) для проведения испытаний питьевой и природной воды г.</w:t>
            </w:r>
            <w:r w:rsidR="006D0AF6">
              <w:rPr>
                <w:sz w:val="28"/>
                <w:szCs w:val="28"/>
              </w:rPr>
              <w:t> </w:t>
            </w:r>
            <w:r w:rsidR="00030388" w:rsidRPr="00030388">
              <w:rPr>
                <w:sz w:val="28"/>
                <w:szCs w:val="28"/>
              </w:rPr>
              <w:t>Минска по определению металлов</w:t>
            </w:r>
          </w:p>
          <w:p w14:paraId="05B59348" w14:textId="5102CA6D" w:rsidR="0080378E" w:rsidRPr="00030388" w:rsidRDefault="0080378E" w:rsidP="0094016A">
            <w:pPr>
              <w:jc w:val="both"/>
              <w:rPr>
                <w:sz w:val="28"/>
                <w:szCs w:val="28"/>
              </w:rPr>
            </w:pPr>
            <w:r>
              <w:rPr>
                <w:sz w:val="28"/>
                <w:szCs w:val="28"/>
              </w:rPr>
              <w:t xml:space="preserve">2. Внедрение </w:t>
            </w:r>
            <w:bookmarkStart w:id="0" w:name="_Hlk101356809"/>
            <w:r w:rsidRPr="00030388">
              <w:rPr>
                <w:sz w:val="28"/>
                <w:szCs w:val="28"/>
              </w:rPr>
              <w:t>атомно-эмиссионного спектрометра с индуктивно-связанной плазмой</w:t>
            </w:r>
            <w:bookmarkEnd w:id="0"/>
            <w:r>
              <w:rPr>
                <w:sz w:val="28"/>
                <w:szCs w:val="28"/>
              </w:rPr>
              <w:t xml:space="preserve"> в деятельность ХБЛ</w:t>
            </w:r>
          </w:p>
        </w:tc>
      </w:tr>
      <w:tr w:rsidR="00030388" w:rsidRPr="00030388" w14:paraId="49462F5F" w14:textId="77777777" w:rsidTr="00030388">
        <w:trPr>
          <w:trHeight w:val="605"/>
        </w:trPr>
        <w:tc>
          <w:tcPr>
            <w:tcW w:w="594" w:type="dxa"/>
          </w:tcPr>
          <w:p w14:paraId="13F3BC78" w14:textId="7A76BD24" w:rsidR="00030388" w:rsidRPr="00030388" w:rsidRDefault="00030388" w:rsidP="00D40221">
            <w:pPr>
              <w:jc w:val="both"/>
              <w:rPr>
                <w:sz w:val="28"/>
                <w:szCs w:val="28"/>
              </w:rPr>
            </w:pPr>
            <w:r>
              <w:rPr>
                <w:sz w:val="28"/>
                <w:szCs w:val="28"/>
              </w:rPr>
              <w:t>5</w:t>
            </w:r>
          </w:p>
        </w:tc>
        <w:tc>
          <w:tcPr>
            <w:tcW w:w="3087" w:type="dxa"/>
          </w:tcPr>
          <w:p w14:paraId="27CB5013" w14:textId="16674CA3" w:rsidR="00030388" w:rsidRPr="00030388" w:rsidRDefault="00030388" w:rsidP="00D40221">
            <w:pPr>
              <w:jc w:val="both"/>
              <w:rPr>
                <w:sz w:val="28"/>
                <w:szCs w:val="28"/>
              </w:rPr>
            </w:pPr>
            <w:r w:rsidRPr="00030388">
              <w:rPr>
                <w:sz w:val="28"/>
                <w:szCs w:val="28"/>
              </w:rPr>
              <w:t>Целевая группа</w:t>
            </w:r>
          </w:p>
        </w:tc>
        <w:tc>
          <w:tcPr>
            <w:tcW w:w="5913" w:type="dxa"/>
          </w:tcPr>
          <w:p w14:paraId="3DCBAA04" w14:textId="6909FC33" w:rsidR="00030388" w:rsidRPr="00030388" w:rsidRDefault="00030388" w:rsidP="00D40221">
            <w:pPr>
              <w:jc w:val="both"/>
              <w:rPr>
                <w:sz w:val="28"/>
                <w:szCs w:val="28"/>
              </w:rPr>
            </w:pPr>
            <w:r w:rsidRPr="00030388">
              <w:rPr>
                <w:sz w:val="28"/>
                <w:szCs w:val="28"/>
              </w:rPr>
              <w:t>Объекты производства «Минскводопровод»</w:t>
            </w:r>
          </w:p>
        </w:tc>
      </w:tr>
      <w:tr w:rsidR="00030388" w:rsidRPr="00030388" w14:paraId="0A731E0D" w14:textId="77777777" w:rsidTr="00030388">
        <w:tc>
          <w:tcPr>
            <w:tcW w:w="594" w:type="dxa"/>
          </w:tcPr>
          <w:p w14:paraId="6D584272" w14:textId="38430943" w:rsidR="00030388" w:rsidRPr="00030388" w:rsidRDefault="00030388" w:rsidP="00D40221">
            <w:pPr>
              <w:jc w:val="both"/>
              <w:rPr>
                <w:sz w:val="28"/>
                <w:szCs w:val="28"/>
              </w:rPr>
            </w:pPr>
            <w:r>
              <w:rPr>
                <w:sz w:val="28"/>
                <w:szCs w:val="28"/>
              </w:rPr>
              <w:t>6</w:t>
            </w:r>
          </w:p>
        </w:tc>
        <w:tc>
          <w:tcPr>
            <w:tcW w:w="3087" w:type="dxa"/>
          </w:tcPr>
          <w:p w14:paraId="24943A23" w14:textId="64BE232C" w:rsidR="00030388" w:rsidRPr="00030388" w:rsidRDefault="00030388" w:rsidP="00D40221">
            <w:pPr>
              <w:jc w:val="both"/>
              <w:rPr>
                <w:sz w:val="28"/>
                <w:szCs w:val="28"/>
              </w:rPr>
            </w:pPr>
            <w:r w:rsidRPr="00030388">
              <w:rPr>
                <w:sz w:val="28"/>
                <w:szCs w:val="28"/>
              </w:rPr>
              <w:t>Краткое описание мероприятий в рамках проекта</w:t>
            </w:r>
          </w:p>
        </w:tc>
        <w:tc>
          <w:tcPr>
            <w:tcW w:w="5913" w:type="dxa"/>
          </w:tcPr>
          <w:p w14:paraId="3AB33D40" w14:textId="708E05C9" w:rsidR="00030388" w:rsidRPr="00030388" w:rsidRDefault="00030388" w:rsidP="007A4F08">
            <w:pPr>
              <w:jc w:val="both"/>
              <w:rPr>
                <w:sz w:val="28"/>
                <w:szCs w:val="28"/>
              </w:rPr>
            </w:pPr>
            <w:r w:rsidRPr="00030388">
              <w:rPr>
                <w:sz w:val="28"/>
                <w:szCs w:val="28"/>
              </w:rPr>
              <w:t>1. Закупка ИСП</w:t>
            </w:r>
          </w:p>
          <w:p w14:paraId="09419479" w14:textId="3503608B" w:rsidR="00030388" w:rsidRPr="00030388" w:rsidRDefault="00030388" w:rsidP="007A4F08">
            <w:pPr>
              <w:jc w:val="both"/>
              <w:rPr>
                <w:sz w:val="28"/>
                <w:szCs w:val="28"/>
              </w:rPr>
            </w:pPr>
            <w:r w:rsidRPr="00030388">
              <w:rPr>
                <w:sz w:val="28"/>
                <w:szCs w:val="28"/>
              </w:rPr>
              <w:t>2. Установка и настройка ИСП</w:t>
            </w:r>
          </w:p>
          <w:p w14:paraId="5D9B7BAD" w14:textId="417DC8EA" w:rsidR="00030388" w:rsidRPr="00030388" w:rsidRDefault="00030388" w:rsidP="007A4F08">
            <w:pPr>
              <w:jc w:val="both"/>
              <w:rPr>
                <w:sz w:val="28"/>
                <w:szCs w:val="28"/>
              </w:rPr>
            </w:pPr>
            <w:r w:rsidRPr="00030388">
              <w:rPr>
                <w:sz w:val="28"/>
                <w:szCs w:val="28"/>
              </w:rPr>
              <w:t>3. Внедрение методик испытаний проб воды на ИСП</w:t>
            </w:r>
          </w:p>
          <w:p w14:paraId="65871665" w14:textId="65F89537" w:rsidR="00030388" w:rsidRPr="00030388" w:rsidRDefault="00030388" w:rsidP="00030388">
            <w:pPr>
              <w:jc w:val="both"/>
              <w:rPr>
                <w:sz w:val="28"/>
                <w:szCs w:val="28"/>
              </w:rPr>
            </w:pPr>
            <w:r w:rsidRPr="00030388">
              <w:rPr>
                <w:sz w:val="28"/>
                <w:szCs w:val="28"/>
              </w:rPr>
              <w:t>4. Обучение персонала</w:t>
            </w:r>
          </w:p>
        </w:tc>
      </w:tr>
      <w:tr w:rsidR="00030388" w:rsidRPr="00030388" w14:paraId="578AE071" w14:textId="77777777" w:rsidTr="00030388">
        <w:tc>
          <w:tcPr>
            <w:tcW w:w="594" w:type="dxa"/>
          </w:tcPr>
          <w:p w14:paraId="4AA70524" w14:textId="7EC71A7D" w:rsidR="00030388" w:rsidRPr="00030388" w:rsidRDefault="00030388" w:rsidP="00D40221">
            <w:pPr>
              <w:jc w:val="both"/>
              <w:rPr>
                <w:sz w:val="28"/>
                <w:szCs w:val="28"/>
              </w:rPr>
            </w:pPr>
            <w:r>
              <w:rPr>
                <w:sz w:val="28"/>
                <w:szCs w:val="28"/>
              </w:rPr>
              <w:t>7</w:t>
            </w:r>
          </w:p>
        </w:tc>
        <w:tc>
          <w:tcPr>
            <w:tcW w:w="3087" w:type="dxa"/>
          </w:tcPr>
          <w:p w14:paraId="7D5487C6" w14:textId="2CAED826" w:rsidR="00030388" w:rsidRPr="00030388" w:rsidRDefault="00030388" w:rsidP="00D40221">
            <w:pPr>
              <w:jc w:val="both"/>
              <w:rPr>
                <w:sz w:val="28"/>
                <w:szCs w:val="28"/>
              </w:rPr>
            </w:pPr>
            <w:r w:rsidRPr="00030388">
              <w:rPr>
                <w:sz w:val="28"/>
                <w:szCs w:val="28"/>
              </w:rPr>
              <w:t>Общий объем финансирования</w:t>
            </w:r>
          </w:p>
        </w:tc>
        <w:tc>
          <w:tcPr>
            <w:tcW w:w="5913" w:type="dxa"/>
          </w:tcPr>
          <w:p w14:paraId="2EE9B9D5" w14:textId="731CAA5F" w:rsidR="00030388" w:rsidRPr="00030388" w:rsidRDefault="00030388" w:rsidP="00D40221">
            <w:pPr>
              <w:jc w:val="both"/>
              <w:rPr>
                <w:sz w:val="28"/>
                <w:szCs w:val="28"/>
              </w:rPr>
            </w:pPr>
            <w:r w:rsidRPr="00030388">
              <w:rPr>
                <w:sz w:val="28"/>
                <w:szCs w:val="28"/>
              </w:rPr>
              <w:t xml:space="preserve">Ориентировочно </w:t>
            </w:r>
            <w:r w:rsidR="00A724E5">
              <w:rPr>
                <w:sz w:val="28"/>
                <w:szCs w:val="28"/>
              </w:rPr>
              <w:t>168 000 долларов США</w:t>
            </w:r>
          </w:p>
        </w:tc>
      </w:tr>
      <w:tr w:rsidR="00030388" w:rsidRPr="00030388" w14:paraId="0CFC18F2" w14:textId="77777777" w:rsidTr="00030388">
        <w:tc>
          <w:tcPr>
            <w:tcW w:w="594" w:type="dxa"/>
          </w:tcPr>
          <w:p w14:paraId="453E79E1" w14:textId="375034BB" w:rsidR="00030388" w:rsidRPr="00030388" w:rsidRDefault="00030388" w:rsidP="00D40221">
            <w:pPr>
              <w:jc w:val="both"/>
              <w:rPr>
                <w:sz w:val="28"/>
                <w:szCs w:val="28"/>
              </w:rPr>
            </w:pPr>
            <w:r>
              <w:rPr>
                <w:sz w:val="28"/>
                <w:szCs w:val="28"/>
              </w:rPr>
              <w:t>8</w:t>
            </w:r>
          </w:p>
        </w:tc>
        <w:tc>
          <w:tcPr>
            <w:tcW w:w="3087" w:type="dxa"/>
          </w:tcPr>
          <w:p w14:paraId="05D13482" w14:textId="4F42803D" w:rsidR="00030388" w:rsidRPr="00030388" w:rsidRDefault="00030388" w:rsidP="00D40221">
            <w:pPr>
              <w:jc w:val="both"/>
              <w:rPr>
                <w:sz w:val="28"/>
                <w:szCs w:val="28"/>
              </w:rPr>
            </w:pPr>
            <w:r w:rsidRPr="00030388">
              <w:rPr>
                <w:sz w:val="28"/>
                <w:szCs w:val="28"/>
              </w:rPr>
              <w:t>Источник финансирования</w:t>
            </w:r>
          </w:p>
        </w:tc>
        <w:tc>
          <w:tcPr>
            <w:tcW w:w="5913" w:type="dxa"/>
          </w:tcPr>
          <w:p w14:paraId="45D81074" w14:textId="4ED5DF25" w:rsidR="00030388" w:rsidRPr="00030388" w:rsidRDefault="00030388" w:rsidP="00D40221">
            <w:pPr>
              <w:jc w:val="both"/>
              <w:rPr>
                <w:sz w:val="28"/>
                <w:szCs w:val="28"/>
              </w:rPr>
            </w:pPr>
            <w:r w:rsidRPr="00030388">
              <w:rPr>
                <w:sz w:val="28"/>
                <w:szCs w:val="28"/>
              </w:rPr>
              <w:t xml:space="preserve">Объем финансирования (в </w:t>
            </w:r>
            <w:r w:rsidR="00A724E5">
              <w:rPr>
                <w:sz w:val="28"/>
                <w:szCs w:val="28"/>
              </w:rPr>
              <w:t>долларах США</w:t>
            </w:r>
            <w:r w:rsidRPr="00030388">
              <w:rPr>
                <w:sz w:val="28"/>
                <w:szCs w:val="28"/>
              </w:rPr>
              <w:t>)</w:t>
            </w:r>
          </w:p>
        </w:tc>
      </w:tr>
      <w:tr w:rsidR="00030388" w:rsidRPr="00030388" w14:paraId="5EE8C294" w14:textId="77777777" w:rsidTr="00030388">
        <w:tc>
          <w:tcPr>
            <w:tcW w:w="594" w:type="dxa"/>
          </w:tcPr>
          <w:p w14:paraId="27707673" w14:textId="77777777" w:rsidR="00030388" w:rsidRPr="00030388" w:rsidRDefault="00030388" w:rsidP="00D40221">
            <w:pPr>
              <w:jc w:val="both"/>
              <w:rPr>
                <w:sz w:val="28"/>
                <w:szCs w:val="28"/>
              </w:rPr>
            </w:pPr>
          </w:p>
        </w:tc>
        <w:tc>
          <w:tcPr>
            <w:tcW w:w="3087" w:type="dxa"/>
          </w:tcPr>
          <w:p w14:paraId="3E55B77C" w14:textId="27CABAE4" w:rsidR="00030388" w:rsidRPr="00030388" w:rsidRDefault="00030388" w:rsidP="00D40221">
            <w:pPr>
              <w:jc w:val="both"/>
              <w:rPr>
                <w:sz w:val="28"/>
                <w:szCs w:val="28"/>
              </w:rPr>
            </w:pPr>
            <w:r w:rsidRPr="00030388">
              <w:rPr>
                <w:sz w:val="28"/>
                <w:szCs w:val="28"/>
              </w:rPr>
              <w:t>Средства донора</w:t>
            </w:r>
          </w:p>
        </w:tc>
        <w:tc>
          <w:tcPr>
            <w:tcW w:w="5913" w:type="dxa"/>
          </w:tcPr>
          <w:p w14:paraId="796CD308" w14:textId="38AF67B9" w:rsidR="00030388" w:rsidRPr="00030388" w:rsidRDefault="00A724E5" w:rsidP="00D40221">
            <w:pPr>
              <w:jc w:val="both"/>
              <w:rPr>
                <w:sz w:val="28"/>
                <w:szCs w:val="28"/>
              </w:rPr>
            </w:pPr>
            <w:r>
              <w:rPr>
                <w:sz w:val="28"/>
                <w:szCs w:val="28"/>
              </w:rPr>
              <w:t>168 000 долларов США</w:t>
            </w:r>
          </w:p>
        </w:tc>
      </w:tr>
      <w:tr w:rsidR="00030388" w:rsidRPr="00030388" w14:paraId="12DF685F" w14:textId="77777777" w:rsidTr="00030388">
        <w:tc>
          <w:tcPr>
            <w:tcW w:w="594" w:type="dxa"/>
          </w:tcPr>
          <w:p w14:paraId="39D80DC0" w14:textId="77777777" w:rsidR="00030388" w:rsidRPr="00030388" w:rsidRDefault="00030388" w:rsidP="00D40221">
            <w:pPr>
              <w:jc w:val="both"/>
              <w:rPr>
                <w:sz w:val="28"/>
                <w:szCs w:val="28"/>
              </w:rPr>
            </w:pPr>
          </w:p>
        </w:tc>
        <w:tc>
          <w:tcPr>
            <w:tcW w:w="3087" w:type="dxa"/>
          </w:tcPr>
          <w:p w14:paraId="227D9E87" w14:textId="72C63B26" w:rsidR="00030388" w:rsidRPr="00030388" w:rsidRDefault="00030388" w:rsidP="00D40221">
            <w:pPr>
              <w:jc w:val="both"/>
              <w:rPr>
                <w:sz w:val="28"/>
                <w:szCs w:val="28"/>
              </w:rPr>
            </w:pPr>
            <w:proofErr w:type="spellStart"/>
            <w:r w:rsidRPr="00030388">
              <w:rPr>
                <w:sz w:val="28"/>
                <w:szCs w:val="28"/>
              </w:rPr>
              <w:t>Софинансирование</w:t>
            </w:r>
            <w:proofErr w:type="spellEnd"/>
          </w:p>
        </w:tc>
        <w:tc>
          <w:tcPr>
            <w:tcW w:w="5913" w:type="dxa"/>
          </w:tcPr>
          <w:p w14:paraId="4837770F" w14:textId="740CADE9" w:rsidR="00030388" w:rsidRPr="00030388" w:rsidRDefault="00A724E5" w:rsidP="00D40221">
            <w:pPr>
              <w:jc w:val="both"/>
              <w:rPr>
                <w:sz w:val="28"/>
                <w:szCs w:val="28"/>
              </w:rPr>
            </w:pPr>
            <w:r>
              <w:rPr>
                <w:sz w:val="28"/>
                <w:szCs w:val="28"/>
              </w:rPr>
              <w:t>1</w:t>
            </w:r>
            <w:r w:rsidR="00030388" w:rsidRPr="00030388">
              <w:rPr>
                <w:sz w:val="28"/>
                <w:szCs w:val="28"/>
              </w:rPr>
              <w:t>% на обучение персонала</w:t>
            </w:r>
            <w:r>
              <w:rPr>
                <w:sz w:val="28"/>
                <w:szCs w:val="28"/>
              </w:rPr>
              <w:t xml:space="preserve"> – 1680 долларов США</w:t>
            </w:r>
          </w:p>
        </w:tc>
      </w:tr>
      <w:tr w:rsidR="00030388" w:rsidRPr="00030388" w14:paraId="1345A764" w14:textId="77777777" w:rsidTr="00030388">
        <w:tc>
          <w:tcPr>
            <w:tcW w:w="594" w:type="dxa"/>
          </w:tcPr>
          <w:p w14:paraId="2AC5C050" w14:textId="1B03C593" w:rsidR="00030388" w:rsidRPr="00030388" w:rsidRDefault="00030388" w:rsidP="00D40221">
            <w:pPr>
              <w:jc w:val="both"/>
              <w:rPr>
                <w:sz w:val="28"/>
                <w:szCs w:val="28"/>
              </w:rPr>
            </w:pPr>
            <w:r>
              <w:rPr>
                <w:sz w:val="28"/>
                <w:szCs w:val="28"/>
              </w:rPr>
              <w:t>9</w:t>
            </w:r>
          </w:p>
        </w:tc>
        <w:tc>
          <w:tcPr>
            <w:tcW w:w="3087" w:type="dxa"/>
          </w:tcPr>
          <w:p w14:paraId="1FB3C9E6" w14:textId="46B86349" w:rsidR="00030388" w:rsidRPr="00030388" w:rsidRDefault="00030388" w:rsidP="00D40221">
            <w:pPr>
              <w:jc w:val="both"/>
              <w:rPr>
                <w:sz w:val="28"/>
                <w:szCs w:val="28"/>
              </w:rPr>
            </w:pPr>
            <w:r w:rsidRPr="00030388">
              <w:rPr>
                <w:sz w:val="28"/>
                <w:szCs w:val="28"/>
              </w:rPr>
              <w:t>Место реализации проекта (область/район, город)</w:t>
            </w:r>
          </w:p>
        </w:tc>
        <w:tc>
          <w:tcPr>
            <w:tcW w:w="5913" w:type="dxa"/>
          </w:tcPr>
          <w:p w14:paraId="4F5537AC" w14:textId="11919D1D" w:rsidR="00030388" w:rsidRPr="00030388" w:rsidRDefault="00030388" w:rsidP="00D40221">
            <w:pPr>
              <w:jc w:val="both"/>
              <w:rPr>
                <w:sz w:val="28"/>
                <w:szCs w:val="28"/>
              </w:rPr>
            </w:pPr>
            <w:proofErr w:type="spellStart"/>
            <w:r w:rsidRPr="00030388">
              <w:rPr>
                <w:sz w:val="28"/>
                <w:szCs w:val="28"/>
              </w:rPr>
              <w:t>г.Минск</w:t>
            </w:r>
            <w:proofErr w:type="spellEnd"/>
          </w:p>
        </w:tc>
      </w:tr>
      <w:tr w:rsidR="00030388" w:rsidRPr="00030388" w14:paraId="5D249C90" w14:textId="77777777" w:rsidTr="00030388">
        <w:trPr>
          <w:trHeight w:val="1549"/>
        </w:trPr>
        <w:tc>
          <w:tcPr>
            <w:tcW w:w="594" w:type="dxa"/>
          </w:tcPr>
          <w:p w14:paraId="2BC17FA3" w14:textId="18A65EB7" w:rsidR="00030388" w:rsidRPr="00030388" w:rsidRDefault="00030388" w:rsidP="00D40221">
            <w:pPr>
              <w:jc w:val="both"/>
              <w:rPr>
                <w:sz w:val="28"/>
                <w:szCs w:val="28"/>
              </w:rPr>
            </w:pPr>
            <w:r>
              <w:rPr>
                <w:sz w:val="28"/>
                <w:szCs w:val="28"/>
              </w:rPr>
              <w:t>10</w:t>
            </w:r>
          </w:p>
        </w:tc>
        <w:tc>
          <w:tcPr>
            <w:tcW w:w="3087" w:type="dxa"/>
          </w:tcPr>
          <w:p w14:paraId="72335C00" w14:textId="72A47FA3" w:rsidR="00030388" w:rsidRPr="00030388" w:rsidRDefault="00030388" w:rsidP="00D40221">
            <w:pPr>
              <w:jc w:val="both"/>
              <w:rPr>
                <w:sz w:val="28"/>
                <w:szCs w:val="28"/>
              </w:rPr>
            </w:pPr>
            <w:r w:rsidRPr="00030388">
              <w:rPr>
                <w:sz w:val="28"/>
                <w:szCs w:val="28"/>
              </w:rPr>
              <w:t>Контактное лицо: Инициалы, фамилия, должность, телефон, адрес электронной почты</w:t>
            </w:r>
          </w:p>
        </w:tc>
        <w:tc>
          <w:tcPr>
            <w:tcW w:w="5913" w:type="dxa"/>
          </w:tcPr>
          <w:p w14:paraId="375D6070" w14:textId="14555B56" w:rsidR="00030388" w:rsidRPr="00030388" w:rsidRDefault="00030388" w:rsidP="00D40221">
            <w:pPr>
              <w:jc w:val="both"/>
              <w:rPr>
                <w:sz w:val="28"/>
                <w:szCs w:val="28"/>
              </w:rPr>
            </w:pPr>
            <w:r w:rsidRPr="00030388">
              <w:rPr>
                <w:sz w:val="28"/>
                <w:szCs w:val="28"/>
              </w:rPr>
              <w:t>Н.К. Роман, начальник ХБЛ производства «Минскводопровод»</w:t>
            </w:r>
          </w:p>
          <w:p w14:paraId="14498D05" w14:textId="52A81474" w:rsidR="00030388" w:rsidRPr="00030388" w:rsidRDefault="00030388" w:rsidP="00D40221">
            <w:pPr>
              <w:jc w:val="both"/>
              <w:rPr>
                <w:sz w:val="28"/>
                <w:szCs w:val="28"/>
              </w:rPr>
            </w:pPr>
            <w:r w:rsidRPr="00030388">
              <w:rPr>
                <w:sz w:val="28"/>
                <w:szCs w:val="28"/>
              </w:rPr>
              <w:t>+375 445857328</w:t>
            </w:r>
          </w:p>
          <w:p w14:paraId="64B3B49B" w14:textId="7E3AF83B" w:rsidR="00030388" w:rsidRPr="00030388" w:rsidRDefault="00030388" w:rsidP="00D40221">
            <w:pPr>
              <w:jc w:val="both"/>
              <w:rPr>
                <w:sz w:val="28"/>
                <w:szCs w:val="28"/>
                <w:lang w:val="en-US"/>
              </w:rPr>
            </w:pPr>
            <w:r w:rsidRPr="00030388">
              <w:rPr>
                <w:sz w:val="28"/>
                <w:szCs w:val="28"/>
                <w:lang w:val="en-US"/>
              </w:rPr>
              <w:t>himbaclabmvp@gmail.com</w:t>
            </w:r>
          </w:p>
        </w:tc>
      </w:tr>
      <w:tr w:rsidR="00030388" w:rsidRPr="00030388" w14:paraId="1969DD82" w14:textId="77777777" w:rsidTr="00030388">
        <w:trPr>
          <w:trHeight w:val="1549"/>
        </w:trPr>
        <w:tc>
          <w:tcPr>
            <w:tcW w:w="594" w:type="dxa"/>
          </w:tcPr>
          <w:p w14:paraId="0179E22A" w14:textId="3D02DE13" w:rsidR="00030388" w:rsidRPr="00030388" w:rsidRDefault="00030388" w:rsidP="00D40221">
            <w:pPr>
              <w:jc w:val="both"/>
              <w:rPr>
                <w:sz w:val="28"/>
                <w:szCs w:val="28"/>
              </w:rPr>
            </w:pPr>
            <w:r>
              <w:rPr>
                <w:sz w:val="28"/>
                <w:szCs w:val="28"/>
              </w:rPr>
              <w:lastRenderedPageBreak/>
              <w:t>11</w:t>
            </w:r>
          </w:p>
        </w:tc>
        <w:tc>
          <w:tcPr>
            <w:tcW w:w="3087" w:type="dxa"/>
          </w:tcPr>
          <w:p w14:paraId="2307839B" w14:textId="71A9283F" w:rsidR="00030388" w:rsidRPr="00030388" w:rsidRDefault="00030388" w:rsidP="00D40221">
            <w:pPr>
              <w:jc w:val="both"/>
              <w:rPr>
                <w:sz w:val="28"/>
                <w:szCs w:val="28"/>
              </w:rPr>
            </w:pPr>
            <w:r w:rsidRPr="00030388">
              <w:rPr>
                <w:sz w:val="28"/>
                <w:szCs w:val="28"/>
              </w:rPr>
              <w:t xml:space="preserve">Обоснование </w:t>
            </w:r>
          </w:p>
        </w:tc>
        <w:tc>
          <w:tcPr>
            <w:tcW w:w="5913" w:type="dxa"/>
          </w:tcPr>
          <w:p w14:paraId="58E99C00" w14:textId="6DCBFCA2" w:rsidR="00030388" w:rsidRPr="00030388" w:rsidRDefault="00030388" w:rsidP="00030388">
            <w:pPr>
              <w:autoSpaceDE w:val="0"/>
              <w:autoSpaceDN w:val="0"/>
              <w:adjustRightInd w:val="0"/>
              <w:ind w:firstLine="708"/>
              <w:jc w:val="both"/>
              <w:rPr>
                <w:sz w:val="28"/>
                <w:szCs w:val="28"/>
              </w:rPr>
            </w:pPr>
            <w:r w:rsidRPr="00030388">
              <w:rPr>
                <w:sz w:val="28"/>
                <w:szCs w:val="28"/>
              </w:rPr>
              <w:t>Состав природной и питьевой воды, воды централизованных систем водоснабжения г. Минска контролируется ХБЛ в соответствии с требованиями Рабочих программ производственного контроля природной и питьевой воды водозаборов, УВХ «Сокол» и распределительной сети г. Минска на 2021-2025гг, разработанных на основании  требований СанПиН 10-124 РБ 99 и Гигиенического норматива «Показатели безопасности питьевой воды» с периодичностью, установленной данными нормативными документами. Проводятся испытания качества питьевой и природной воды - источников питьевого водоснабжения на содержание 19 тяжелых металлов (цинк, медь, свинец, алюминий, кадмий, никель, бериллий, молибден, селен, сурьма, марганец, мышьяк, ртуть и др.) Они присутствуют в воде в растворенных формах солей и незначительно в виде малорастворимых оксидов и гидроксидов. Определяемые элементы присутствуют в широком диапазоне концентраций (от нескольких нанограммов до миллиграммов в литре). ИПС благодаря своими возможностям позволяет определять металлы даже в следовых количествах.  В настоящее время в ХБЛ определение металлов выполняется различными методами: фотометрическими, атомно-абсорбционной спектрометрией с термической атомизацией, с помощью системы капиллярного электрофореза. При этом имеется ряд негативных моментов: большая трудоемкость процесса (постоянный контроль за процессом кипячения при фотометрическом определении марганца), а также использование ртутьсодержащих реактивов при определении марганца, и, как следствие, образование лабораторных сливов с содержанием солей ртути, слив которых в канализацию не регламентирован действующим в стране законодательством.</w:t>
            </w:r>
          </w:p>
          <w:p w14:paraId="732D35CE" w14:textId="39929E82" w:rsidR="00030388" w:rsidRPr="00030388" w:rsidRDefault="00030388" w:rsidP="00030388">
            <w:pPr>
              <w:autoSpaceDE w:val="0"/>
              <w:autoSpaceDN w:val="0"/>
              <w:adjustRightInd w:val="0"/>
              <w:ind w:firstLine="708"/>
              <w:jc w:val="both"/>
              <w:rPr>
                <w:sz w:val="28"/>
                <w:szCs w:val="28"/>
              </w:rPr>
            </w:pPr>
            <w:r w:rsidRPr="00030388">
              <w:rPr>
                <w:sz w:val="28"/>
                <w:szCs w:val="28"/>
              </w:rPr>
              <w:t>Приобретение ИСП позволит:</w:t>
            </w:r>
          </w:p>
          <w:p w14:paraId="28760331" w14:textId="77777777" w:rsidR="00030388" w:rsidRPr="00030388" w:rsidRDefault="00030388" w:rsidP="00030388">
            <w:pPr>
              <w:pStyle w:val="a5"/>
              <w:numPr>
                <w:ilvl w:val="0"/>
                <w:numId w:val="2"/>
              </w:numPr>
              <w:autoSpaceDE w:val="0"/>
              <w:autoSpaceDN w:val="0"/>
              <w:adjustRightInd w:val="0"/>
              <w:ind w:left="0" w:firstLine="709"/>
              <w:jc w:val="both"/>
              <w:rPr>
                <w:sz w:val="28"/>
                <w:szCs w:val="28"/>
              </w:rPr>
            </w:pPr>
            <w:r w:rsidRPr="00030388">
              <w:rPr>
                <w:sz w:val="28"/>
                <w:szCs w:val="28"/>
              </w:rPr>
              <w:t xml:space="preserve">Выполнять определения показателей качества воды в соответствии с СанПиН и ГН по определению металлов в полном объеме. Снять риски невыполнения </w:t>
            </w:r>
            <w:r w:rsidRPr="00030388">
              <w:rPr>
                <w:sz w:val="28"/>
                <w:szCs w:val="28"/>
              </w:rPr>
              <w:lastRenderedPageBreak/>
              <w:t>Рабочих программ при выходе из строя оборудования лаборатории.</w:t>
            </w:r>
          </w:p>
          <w:p w14:paraId="5265433F" w14:textId="77777777" w:rsidR="00030388" w:rsidRPr="00030388" w:rsidRDefault="00030388" w:rsidP="00030388">
            <w:pPr>
              <w:pStyle w:val="a5"/>
              <w:numPr>
                <w:ilvl w:val="0"/>
                <w:numId w:val="2"/>
              </w:numPr>
              <w:autoSpaceDE w:val="0"/>
              <w:autoSpaceDN w:val="0"/>
              <w:adjustRightInd w:val="0"/>
              <w:ind w:left="0" w:firstLine="709"/>
              <w:jc w:val="both"/>
              <w:rPr>
                <w:sz w:val="28"/>
                <w:szCs w:val="28"/>
              </w:rPr>
            </w:pPr>
            <w:r w:rsidRPr="00030388">
              <w:rPr>
                <w:sz w:val="28"/>
                <w:szCs w:val="28"/>
              </w:rPr>
              <w:t xml:space="preserve">Оптимизировать определение мышьяка, ртути, бария, стронция, марганца и железа в воде водозаборов и скважин. </w:t>
            </w:r>
          </w:p>
          <w:p w14:paraId="72509B7C" w14:textId="68CB9AA5" w:rsidR="00030388" w:rsidRPr="00030388" w:rsidRDefault="00030388" w:rsidP="00030388">
            <w:pPr>
              <w:pStyle w:val="a5"/>
              <w:numPr>
                <w:ilvl w:val="0"/>
                <w:numId w:val="2"/>
              </w:numPr>
              <w:autoSpaceDE w:val="0"/>
              <w:autoSpaceDN w:val="0"/>
              <w:adjustRightInd w:val="0"/>
              <w:ind w:left="0" w:firstLine="709"/>
              <w:jc w:val="both"/>
              <w:rPr>
                <w:sz w:val="28"/>
                <w:szCs w:val="28"/>
              </w:rPr>
            </w:pPr>
            <w:r w:rsidRPr="00030388">
              <w:rPr>
                <w:sz w:val="28"/>
                <w:szCs w:val="28"/>
              </w:rPr>
              <w:t>Исключить использование ртутьсодержащих реактивов при определении марганца, и, как следствие, образование лабораторных сливов с содержанием солей ртути.</w:t>
            </w:r>
          </w:p>
        </w:tc>
      </w:tr>
      <w:tr w:rsidR="00030388" w:rsidRPr="00030388" w14:paraId="1E309632" w14:textId="77777777" w:rsidTr="00030388">
        <w:trPr>
          <w:trHeight w:val="1549"/>
        </w:trPr>
        <w:tc>
          <w:tcPr>
            <w:tcW w:w="594" w:type="dxa"/>
          </w:tcPr>
          <w:p w14:paraId="072CA85C" w14:textId="695E5A7D" w:rsidR="00030388" w:rsidRPr="00030388" w:rsidRDefault="00030388" w:rsidP="00D40221">
            <w:pPr>
              <w:jc w:val="both"/>
              <w:rPr>
                <w:sz w:val="28"/>
                <w:szCs w:val="28"/>
              </w:rPr>
            </w:pPr>
            <w:r>
              <w:rPr>
                <w:sz w:val="28"/>
                <w:szCs w:val="28"/>
              </w:rPr>
              <w:lastRenderedPageBreak/>
              <w:t>12</w:t>
            </w:r>
          </w:p>
        </w:tc>
        <w:tc>
          <w:tcPr>
            <w:tcW w:w="3087" w:type="dxa"/>
          </w:tcPr>
          <w:p w14:paraId="75C2E87D" w14:textId="06806844" w:rsidR="00030388" w:rsidRPr="00030388" w:rsidRDefault="00030388" w:rsidP="00D40221">
            <w:pPr>
              <w:jc w:val="both"/>
              <w:rPr>
                <w:sz w:val="28"/>
                <w:szCs w:val="28"/>
              </w:rPr>
            </w:pPr>
            <w:r w:rsidRPr="00030388">
              <w:rPr>
                <w:sz w:val="28"/>
                <w:szCs w:val="28"/>
              </w:rPr>
              <w:t>Итоги реализации проекта</w:t>
            </w:r>
          </w:p>
        </w:tc>
        <w:tc>
          <w:tcPr>
            <w:tcW w:w="5913" w:type="dxa"/>
          </w:tcPr>
          <w:p w14:paraId="515DFFF1" w14:textId="1B9C1933" w:rsidR="00030388" w:rsidRPr="00030388" w:rsidRDefault="00030388" w:rsidP="00D40221">
            <w:pPr>
              <w:jc w:val="both"/>
              <w:rPr>
                <w:sz w:val="28"/>
                <w:szCs w:val="28"/>
              </w:rPr>
            </w:pPr>
            <w:r w:rsidRPr="00030388">
              <w:rPr>
                <w:sz w:val="28"/>
                <w:szCs w:val="28"/>
              </w:rPr>
              <w:t>ИСП позволит увеличить производительность процесса определения, обеспечит рациональную организацию работы, минимизирует использование ртутьсодержащих реактивов и, как следствие, образование лабораторных сливов с содержанием солей ртути, позволит снять риски невыполнения Рабочих программ производственного контроля подземной, поверхностной и питьевой воды для нужд г. Минска.</w:t>
            </w:r>
          </w:p>
        </w:tc>
      </w:tr>
    </w:tbl>
    <w:p w14:paraId="5E368309" w14:textId="77777777" w:rsidR="00D81A44" w:rsidRPr="00D81A44" w:rsidRDefault="00D81A44" w:rsidP="00D81A44">
      <w:pPr>
        <w:rPr>
          <w:sz w:val="30"/>
          <w:szCs w:val="30"/>
        </w:rPr>
      </w:pPr>
    </w:p>
    <w:p w14:paraId="748CE7BC" w14:textId="32293004" w:rsidR="0000531D" w:rsidRDefault="0000531D" w:rsidP="00EE324B">
      <w:pPr>
        <w:autoSpaceDE w:val="0"/>
        <w:autoSpaceDN w:val="0"/>
        <w:adjustRightInd w:val="0"/>
        <w:jc w:val="both"/>
        <w:rPr>
          <w:sz w:val="30"/>
          <w:szCs w:val="30"/>
        </w:rPr>
      </w:pPr>
    </w:p>
    <w:p w14:paraId="7123C64B" w14:textId="047B17F9" w:rsidR="009652B1" w:rsidRDefault="009652B1" w:rsidP="00EE324B">
      <w:pPr>
        <w:autoSpaceDE w:val="0"/>
        <w:autoSpaceDN w:val="0"/>
        <w:adjustRightInd w:val="0"/>
        <w:jc w:val="both"/>
        <w:rPr>
          <w:sz w:val="30"/>
          <w:szCs w:val="30"/>
        </w:rPr>
      </w:pPr>
    </w:p>
    <w:p w14:paraId="01534E27" w14:textId="73E9E576" w:rsidR="009652B1" w:rsidRDefault="009652B1" w:rsidP="00EE324B">
      <w:pPr>
        <w:autoSpaceDE w:val="0"/>
        <w:autoSpaceDN w:val="0"/>
        <w:adjustRightInd w:val="0"/>
        <w:jc w:val="both"/>
        <w:rPr>
          <w:sz w:val="30"/>
          <w:szCs w:val="30"/>
        </w:rPr>
      </w:pPr>
    </w:p>
    <w:p w14:paraId="6F14E204" w14:textId="0F2FAC77" w:rsidR="009652B1" w:rsidRDefault="009652B1" w:rsidP="00EE324B">
      <w:pPr>
        <w:autoSpaceDE w:val="0"/>
        <w:autoSpaceDN w:val="0"/>
        <w:adjustRightInd w:val="0"/>
        <w:jc w:val="both"/>
        <w:rPr>
          <w:sz w:val="30"/>
          <w:szCs w:val="30"/>
        </w:rPr>
      </w:pPr>
    </w:p>
    <w:p w14:paraId="32F81232" w14:textId="71DECE25" w:rsidR="009652B1" w:rsidRDefault="009652B1" w:rsidP="00EE324B">
      <w:pPr>
        <w:autoSpaceDE w:val="0"/>
        <w:autoSpaceDN w:val="0"/>
        <w:adjustRightInd w:val="0"/>
        <w:jc w:val="both"/>
        <w:rPr>
          <w:sz w:val="30"/>
          <w:szCs w:val="30"/>
        </w:rPr>
      </w:pPr>
    </w:p>
    <w:p w14:paraId="0B97544F" w14:textId="478A1FB5" w:rsidR="009652B1" w:rsidRDefault="009652B1" w:rsidP="00EE324B">
      <w:pPr>
        <w:autoSpaceDE w:val="0"/>
        <w:autoSpaceDN w:val="0"/>
        <w:adjustRightInd w:val="0"/>
        <w:jc w:val="both"/>
        <w:rPr>
          <w:sz w:val="30"/>
          <w:szCs w:val="30"/>
        </w:rPr>
      </w:pPr>
    </w:p>
    <w:p w14:paraId="18EF47C3" w14:textId="2EA0B19F" w:rsidR="009652B1" w:rsidRDefault="009652B1" w:rsidP="00EE324B">
      <w:pPr>
        <w:autoSpaceDE w:val="0"/>
        <w:autoSpaceDN w:val="0"/>
        <w:adjustRightInd w:val="0"/>
        <w:jc w:val="both"/>
        <w:rPr>
          <w:sz w:val="30"/>
          <w:szCs w:val="30"/>
        </w:rPr>
      </w:pPr>
    </w:p>
    <w:p w14:paraId="65CAF9ED" w14:textId="36E2D8C8" w:rsidR="009652B1" w:rsidRDefault="009652B1" w:rsidP="00EE324B">
      <w:pPr>
        <w:autoSpaceDE w:val="0"/>
        <w:autoSpaceDN w:val="0"/>
        <w:adjustRightInd w:val="0"/>
        <w:jc w:val="both"/>
        <w:rPr>
          <w:sz w:val="30"/>
          <w:szCs w:val="30"/>
        </w:rPr>
      </w:pPr>
    </w:p>
    <w:p w14:paraId="37A348C6" w14:textId="0E2B9EC9" w:rsidR="009652B1" w:rsidRDefault="009652B1" w:rsidP="00EE324B">
      <w:pPr>
        <w:autoSpaceDE w:val="0"/>
        <w:autoSpaceDN w:val="0"/>
        <w:adjustRightInd w:val="0"/>
        <w:jc w:val="both"/>
        <w:rPr>
          <w:sz w:val="30"/>
          <w:szCs w:val="30"/>
        </w:rPr>
      </w:pPr>
    </w:p>
    <w:p w14:paraId="3A774A1B" w14:textId="0D62B36C" w:rsidR="009652B1" w:rsidRDefault="009652B1" w:rsidP="00EE324B">
      <w:pPr>
        <w:autoSpaceDE w:val="0"/>
        <w:autoSpaceDN w:val="0"/>
        <w:adjustRightInd w:val="0"/>
        <w:jc w:val="both"/>
        <w:rPr>
          <w:sz w:val="30"/>
          <w:szCs w:val="30"/>
        </w:rPr>
      </w:pPr>
    </w:p>
    <w:p w14:paraId="1E89DFE6" w14:textId="2A5F2DBB" w:rsidR="009652B1" w:rsidRDefault="009652B1" w:rsidP="00EE324B">
      <w:pPr>
        <w:autoSpaceDE w:val="0"/>
        <w:autoSpaceDN w:val="0"/>
        <w:adjustRightInd w:val="0"/>
        <w:jc w:val="both"/>
        <w:rPr>
          <w:sz w:val="30"/>
          <w:szCs w:val="30"/>
        </w:rPr>
      </w:pPr>
    </w:p>
    <w:p w14:paraId="206A3B19" w14:textId="2669F198" w:rsidR="009652B1" w:rsidRDefault="009652B1" w:rsidP="00EE324B">
      <w:pPr>
        <w:autoSpaceDE w:val="0"/>
        <w:autoSpaceDN w:val="0"/>
        <w:adjustRightInd w:val="0"/>
        <w:jc w:val="both"/>
        <w:rPr>
          <w:sz w:val="30"/>
          <w:szCs w:val="30"/>
        </w:rPr>
      </w:pPr>
    </w:p>
    <w:p w14:paraId="496620F2" w14:textId="6E0ABDC0" w:rsidR="009652B1" w:rsidRDefault="009652B1" w:rsidP="00EE324B">
      <w:pPr>
        <w:autoSpaceDE w:val="0"/>
        <w:autoSpaceDN w:val="0"/>
        <w:adjustRightInd w:val="0"/>
        <w:jc w:val="both"/>
        <w:rPr>
          <w:sz w:val="30"/>
          <w:szCs w:val="30"/>
        </w:rPr>
      </w:pPr>
    </w:p>
    <w:p w14:paraId="2D1E66C9" w14:textId="025A0690" w:rsidR="009652B1" w:rsidRDefault="009652B1" w:rsidP="00EE324B">
      <w:pPr>
        <w:autoSpaceDE w:val="0"/>
        <w:autoSpaceDN w:val="0"/>
        <w:adjustRightInd w:val="0"/>
        <w:jc w:val="both"/>
        <w:rPr>
          <w:sz w:val="30"/>
          <w:szCs w:val="30"/>
        </w:rPr>
      </w:pPr>
    </w:p>
    <w:p w14:paraId="52BA781C" w14:textId="569EB40C" w:rsidR="009652B1" w:rsidRDefault="009652B1" w:rsidP="00EE324B">
      <w:pPr>
        <w:autoSpaceDE w:val="0"/>
        <w:autoSpaceDN w:val="0"/>
        <w:adjustRightInd w:val="0"/>
        <w:jc w:val="both"/>
        <w:rPr>
          <w:sz w:val="30"/>
          <w:szCs w:val="30"/>
        </w:rPr>
      </w:pPr>
    </w:p>
    <w:p w14:paraId="216E1417" w14:textId="17058722" w:rsidR="009652B1" w:rsidRDefault="009652B1" w:rsidP="00EE324B">
      <w:pPr>
        <w:autoSpaceDE w:val="0"/>
        <w:autoSpaceDN w:val="0"/>
        <w:adjustRightInd w:val="0"/>
        <w:jc w:val="both"/>
        <w:rPr>
          <w:sz w:val="30"/>
          <w:szCs w:val="30"/>
        </w:rPr>
      </w:pPr>
    </w:p>
    <w:p w14:paraId="4A1DCF7C" w14:textId="74ADA15C" w:rsidR="009652B1" w:rsidRDefault="009652B1" w:rsidP="00EE324B">
      <w:pPr>
        <w:autoSpaceDE w:val="0"/>
        <w:autoSpaceDN w:val="0"/>
        <w:adjustRightInd w:val="0"/>
        <w:jc w:val="both"/>
        <w:rPr>
          <w:sz w:val="30"/>
          <w:szCs w:val="30"/>
        </w:rPr>
      </w:pPr>
    </w:p>
    <w:p w14:paraId="4414340B" w14:textId="561D59F2" w:rsidR="009652B1" w:rsidRDefault="009652B1" w:rsidP="00EE324B">
      <w:pPr>
        <w:autoSpaceDE w:val="0"/>
        <w:autoSpaceDN w:val="0"/>
        <w:adjustRightInd w:val="0"/>
        <w:jc w:val="both"/>
        <w:rPr>
          <w:sz w:val="30"/>
          <w:szCs w:val="30"/>
        </w:rPr>
      </w:pPr>
    </w:p>
    <w:p w14:paraId="3F106B7C" w14:textId="73F85454" w:rsidR="009652B1" w:rsidRDefault="009652B1" w:rsidP="00EE324B">
      <w:pPr>
        <w:autoSpaceDE w:val="0"/>
        <w:autoSpaceDN w:val="0"/>
        <w:adjustRightInd w:val="0"/>
        <w:jc w:val="both"/>
        <w:rPr>
          <w:sz w:val="30"/>
          <w:szCs w:val="30"/>
        </w:rPr>
      </w:pPr>
    </w:p>
    <w:p w14:paraId="18C80404" w14:textId="4C4EDDB3" w:rsidR="009652B1" w:rsidRDefault="009652B1" w:rsidP="00EE324B">
      <w:pPr>
        <w:autoSpaceDE w:val="0"/>
        <w:autoSpaceDN w:val="0"/>
        <w:adjustRightInd w:val="0"/>
        <w:jc w:val="both"/>
        <w:rPr>
          <w:sz w:val="30"/>
          <w:szCs w:val="30"/>
        </w:rPr>
      </w:pPr>
    </w:p>
    <w:p w14:paraId="089C0A7A" w14:textId="654A93C1" w:rsidR="009652B1" w:rsidRDefault="009652B1" w:rsidP="00EE324B">
      <w:pPr>
        <w:autoSpaceDE w:val="0"/>
        <w:autoSpaceDN w:val="0"/>
        <w:adjustRightInd w:val="0"/>
        <w:jc w:val="both"/>
        <w:rPr>
          <w:sz w:val="30"/>
          <w:szCs w:val="30"/>
        </w:rPr>
      </w:pPr>
    </w:p>
    <w:p w14:paraId="79133E1C" w14:textId="7242A0B2" w:rsidR="009652B1" w:rsidRDefault="009652B1" w:rsidP="00EE324B">
      <w:pPr>
        <w:autoSpaceDE w:val="0"/>
        <w:autoSpaceDN w:val="0"/>
        <w:adjustRightInd w:val="0"/>
        <w:jc w:val="both"/>
        <w:rPr>
          <w:sz w:val="30"/>
          <w:szCs w:val="30"/>
        </w:rPr>
      </w:pPr>
    </w:p>
    <w:p w14:paraId="011BB57E" w14:textId="1F0E5ABF" w:rsidR="009652B1" w:rsidRDefault="009652B1" w:rsidP="00EE324B">
      <w:pPr>
        <w:autoSpaceDE w:val="0"/>
        <w:autoSpaceDN w:val="0"/>
        <w:adjustRightInd w:val="0"/>
        <w:jc w:val="both"/>
        <w:rPr>
          <w:sz w:val="30"/>
          <w:szCs w:val="30"/>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3046"/>
        <w:gridCol w:w="5818"/>
      </w:tblGrid>
      <w:tr w:rsidR="009652B1" w:rsidRPr="009652B1" w14:paraId="0E1E89B9" w14:textId="77777777" w:rsidTr="00174568">
        <w:tc>
          <w:tcPr>
            <w:tcW w:w="594" w:type="dxa"/>
          </w:tcPr>
          <w:p w14:paraId="3AF93964" w14:textId="77777777" w:rsidR="009652B1" w:rsidRPr="003150C1" w:rsidRDefault="009652B1" w:rsidP="00174568">
            <w:pPr>
              <w:jc w:val="both"/>
              <w:rPr>
                <w:sz w:val="28"/>
                <w:szCs w:val="28"/>
              </w:rPr>
            </w:pPr>
            <w:proofErr w:type="spellStart"/>
            <w:r>
              <w:rPr>
                <w:sz w:val="28"/>
                <w:szCs w:val="28"/>
              </w:rPr>
              <w:t>Item</w:t>
            </w:r>
            <w:proofErr w:type="spellEnd"/>
            <w:r>
              <w:rPr>
                <w:sz w:val="28"/>
                <w:szCs w:val="28"/>
              </w:rPr>
              <w:t xml:space="preserve"> </w:t>
            </w:r>
            <w:proofErr w:type="spellStart"/>
            <w:r>
              <w:rPr>
                <w:sz w:val="28"/>
                <w:szCs w:val="28"/>
              </w:rPr>
              <w:t>No</w:t>
            </w:r>
            <w:proofErr w:type="spellEnd"/>
            <w:r>
              <w:rPr>
                <w:sz w:val="28"/>
                <w:szCs w:val="28"/>
              </w:rPr>
              <w:t>.</w:t>
            </w:r>
          </w:p>
        </w:tc>
        <w:tc>
          <w:tcPr>
            <w:tcW w:w="3087" w:type="dxa"/>
          </w:tcPr>
          <w:p w14:paraId="061B773D" w14:textId="77777777" w:rsidR="009652B1" w:rsidRPr="003150C1" w:rsidRDefault="009652B1" w:rsidP="00174568">
            <w:pPr>
              <w:jc w:val="both"/>
              <w:rPr>
                <w:sz w:val="28"/>
                <w:szCs w:val="28"/>
              </w:rPr>
            </w:pPr>
            <w:proofErr w:type="spellStart"/>
            <w:r>
              <w:rPr>
                <w:sz w:val="28"/>
                <w:szCs w:val="28"/>
              </w:rPr>
              <w:t>Name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Project</w:t>
            </w:r>
            <w:proofErr w:type="spellEnd"/>
          </w:p>
        </w:tc>
        <w:tc>
          <w:tcPr>
            <w:tcW w:w="5913" w:type="dxa"/>
          </w:tcPr>
          <w:p w14:paraId="66BA24B1" w14:textId="77777777" w:rsidR="009652B1" w:rsidRPr="009652B1" w:rsidRDefault="009652B1" w:rsidP="00174568">
            <w:pPr>
              <w:jc w:val="both"/>
              <w:rPr>
                <w:sz w:val="28"/>
                <w:szCs w:val="28"/>
                <w:lang w:val="en-US"/>
              </w:rPr>
            </w:pPr>
            <w:r w:rsidRPr="009652B1">
              <w:rPr>
                <w:sz w:val="28"/>
                <w:szCs w:val="28"/>
                <w:lang w:val="en-US"/>
              </w:rPr>
              <w:t xml:space="preserve">Introduction of the inductively coupled plasma atomic emission spectrometer (ICP-AES) into activities of the </w:t>
            </w:r>
            <w:proofErr w:type="spellStart"/>
            <w:r w:rsidRPr="009652B1">
              <w:rPr>
                <w:sz w:val="28"/>
                <w:szCs w:val="28"/>
                <w:lang w:val="en-US"/>
              </w:rPr>
              <w:t>chemico</w:t>
            </w:r>
            <w:proofErr w:type="spellEnd"/>
            <w:r w:rsidRPr="009652B1">
              <w:rPr>
                <w:sz w:val="28"/>
                <w:szCs w:val="28"/>
                <w:lang w:val="en-US"/>
              </w:rPr>
              <w:t xml:space="preserve">-bacteriological laboratory of the </w:t>
            </w:r>
            <w:proofErr w:type="spellStart"/>
            <w:r w:rsidRPr="009652B1">
              <w:rPr>
                <w:sz w:val="28"/>
                <w:szCs w:val="28"/>
                <w:lang w:val="en-US"/>
              </w:rPr>
              <w:t>Minskvodoprovod</w:t>
            </w:r>
            <w:proofErr w:type="spellEnd"/>
            <w:r w:rsidRPr="009652B1">
              <w:rPr>
                <w:sz w:val="28"/>
                <w:szCs w:val="28"/>
                <w:lang w:val="en-US"/>
              </w:rPr>
              <w:t xml:space="preserve"> Production Facilities (</w:t>
            </w:r>
            <w:proofErr w:type="spellStart"/>
            <w:r w:rsidRPr="009652B1">
              <w:rPr>
                <w:sz w:val="28"/>
                <w:szCs w:val="28"/>
                <w:lang w:val="en-US"/>
              </w:rPr>
              <w:t>chemico</w:t>
            </w:r>
            <w:proofErr w:type="spellEnd"/>
            <w:r w:rsidRPr="009652B1">
              <w:rPr>
                <w:sz w:val="28"/>
                <w:szCs w:val="28"/>
                <w:lang w:val="en-US"/>
              </w:rPr>
              <w:t>-bacteriological laboratory)</w:t>
            </w:r>
          </w:p>
        </w:tc>
      </w:tr>
      <w:tr w:rsidR="009652B1" w:rsidRPr="003150C1" w14:paraId="535DE65C" w14:textId="77777777" w:rsidTr="00174568">
        <w:tc>
          <w:tcPr>
            <w:tcW w:w="594" w:type="dxa"/>
          </w:tcPr>
          <w:p w14:paraId="44963581" w14:textId="77777777" w:rsidR="009652B1" w:rsidRPr="003150C1" w:rsidRDefault="009652B1" w:rsidP="00174568">
            <w:pPr>
              <w:jc w:val="both"/>
              <w:rPr>
                <w:sz w:val="28"/>
                <w:szCs w:val="28"/>
              </w:rPr>
            </w:pPr>
            <w:r>
              <w:rPr>
                <w:sz w:val="28"/>
                <w:szCs w:val="28"/>
              </w:rPr>
              <w:t>1</w:t>
            </w:r>
          </w:p>
        </w:tc>
        <w:tc>
          <w:tcPr>
            <w:tcW w:w="3087" w:type="dxa"/>
          </w:tcPr>
          <w:p w14:paraId="518F71A6" w14:textId="77777777" w:rsidR="009652B1" w:rsidRPr="009652B1" w:rsidRDefault="009652B1" w:rsidP="00174568">
            <w:pPr>
              <w:jc w:val="both"/>
              <w:rPr>
                <w:sz w:val="28"/>
                <w:szCs w:val="28"/>
                <w:lang w:val="en-US"/>
              </w:rPr>
            </w:pPr>
            <w:r w:rsidRPr="009652B1">
              <w:rPr>
                <w:sz w:val="28"/>
                <w:szCs w:val="28"/>
                <w:lang w:val="en-US"/>
              </w:rPr>
              <w:t>Term of implementation of the project</w:t>
            </w:r>
          </w:p>
        </w:tc>
        <w:tc>
          <w:tcPr>
            <w:tcW w:w="5913" w:type="dxa"/>
          </w:tcPr>
          <w:p w14:paraId="0707DAB4" w14:textId="77777777" w:rsidR="009652B1" w:rsidRPr="003150C1" w:rsidRDefault="009652B1" w:rsidP="00174568">
            <w:pPr>
              <w:jc w:val="both"/>
              <w:rPr>
                <w:sz w:val="28"/>
                <w:szCs w:val="28"/>
                <w:highlight w:val="yellow"/>
              </w:rPr>
            </w:pPr>
            <w:r>
              <w:rPr>
                <w:sz w:val="28"/>
                <w:szCs w:val="28"/>
              </w:rPr>
              <w:t>2023</w:t>
            </w:r>
          </w:p>
        </w:tc>
      </w:tr>
      <w:tr w:rsidR="009652B1" w:rsidRPr="003150C1" w14:paraId="1BC4732D" w14:textId="77777777" w:rsidTr="00174568">
        <w:tc>
          <w:tcPr>
            <w:tcW w:w="594" w:type="dxa"/>
          </w:tcPr>
          <w:p w14:paraId="545B2F63" w14:textId="77777777" w:rsidR="009652B1" w:rsidRPr="003150C1" w:rsidRDefault="009652B1" w:rsidP="00174568">
            <w:pPr>
              <w:jc w:val="both"/>
              <w:rPr>
                <w:sz w:val="28"/>
                <w:szCs w:val="28"/>
              </w:rPr>
            </w:pPr>
            <w:r>
              <w:rPr>
                <w:sz w:val="28"/>
                <w:szCs w:val="28"/>
              </w:rPr>
              <w:t>2</w:t>
            </w:r>
          </w:p>
        </w:tc>
        <w:tc>
          <w:tcPr>
            <w:tcW w:w="3087" w:type="dxa"/>
          </w:tcPr>
          <w:p w14:paraId="4935CC3F" w14:textId="77777777" w:rsidR="009652B1" w:rsidRPr="009652B1" w:rsidRDefault="009652B1" w:rsidP="00174568">
            <w:pPr>
              <w:jc w:val="both"/>
              <w:rPr>
                <w:sz w:val="28"/>
                <w:szCs w:val="28"/>
                <w:lang w:val="en-US"/>
              </w:rPr>
            </w:pPr>
            <w:r w:rsidRPr="009652B1">
              <w:rPr>
                <w:sz w:val="28"/>
                <w:szCs w:val="28"/>
                <w:lang w:val="en-US"/>
              </w:rPr>
              <w:t xml:space="preserve">Applicant </w:t>
            </w:r>
            <w:proofErr w:type="spellStart"/>
            <w:r w:rsidRPr="009652B1">
              <w:rPr>
                <w:sz w:val="28"/>
                <w:szCs w:val="28"/>
                <w:lang w:val="en-US"/>
              </w:rPr>
              <w:t>organisation</w:t>
            </w:r>
            <w:proofErr w:type="spellEnd"/>
            <w:r w:rsidRPr="009652B1">
              <w:rPr>
                <w:sz w:val="28"/>
                <w:szCs w:val="28"/>
                <w:lang w:val="en-US"/>
              </w:rPr>
              <w:t xml:space="preserve"> proposing the project</w:t>
            </w:r>
          </w:p>
        </w:tc>
        <w:tc>
          <w:tcPr>
            <w:tcW w:w="5913" w:type="dxa"/>
          </w:tcPr>
          <w:p w14:paraId="2FE95A37" w14:textId="77777777" w:rsidR="009652B1" w:rsidRPr="003150C1" w:rsidRDefault="009652B1" w:rsidP="00174568">
            <w:pPr>
              <w:rPr>
                <w:sz w:val="28"/>
                <w:szCs w:val="28"/>
              </w:rPr>
            </w:pPr>
            <w:r>
              <w:rPr>
                <w:sz w:val="28"/>
                <w:szCs w:val="28"/>
              </w:rPr>
              <w:t>MINSKVODOKANAL UE</w:t>
            </w:r>
          </w:p>
          <w:p w14:paraId="2636B4D7" w14:textId="77777777" w:rsidR="009652B1" w:rsidRPr="003150C1" w:rsidRDefault="009652B1" w:rsidP="00174568">
            <w:pPr>
              <w:jc w:val="both"/>
              <w:rPr>
                <w:sz w:val="28"/>
                <w:szCs w:val="28"/>
              </w:rPr>
            </w:pPr>
          </w:p>
        </w:tc>
      </w:tr>
      <w:tr w:rsidR="009652B1" w:rsidRPr="009652B1" w14:paraId="492DD6B1" w14:textId="77777777" w:rsidTr="00174568">
        <w:tc>
          <w:tcPr>
            <w:tcW w:w="594" w:type="dxa"/>
          </w:tcPr>
          <w:p w14:paraId="5A833B5F" w14:textId="77777777" w:rsidR="009652B1" w:rsidRPr="003150C1" w:rsidRDefault="009652B1" w:rsidP="00174568">
            <w:pPr>
              <w:jc w:val="both"/>
              <w:rPr>
                <w:sz w:val="28"/>
                <w:szCs w:val="28"/>
              </w:rPr>
            </w:pPr>
            <w:r>
              <w:rPr>
                <w:sz w:val="28"/>
                <w:szCs w:val="28"/>
              </w:rPr>
              <w:t>3</w:t>
            </w:r>
          </w:p>
        </w:tc>
        <w:tc>
          <w:tcPr>
            <w:tcW w:w="3087" w:type="dxa"/>
          </w:tcPr>
          <w:p w14:paraId="778983ED" w14:textId="77777777" w:rsidR="009652B1" w:rsidRPr="003150C1" w:rsidRDefault="009652B1" w:rsidP="00174568">
            <w:pPr>
              <w:jc w:val="both"/>
              <w:rPr>
                <w:sz w:val="28"/>
                <w:szCs w:val="28"/>
              </w:rPr>
            </w:pPr>
            <w:proofErr w:type="spellStart"/>
            <w:r>
              <w:rPr>
                <w:sz w:val="28"/>
                <w:szCs w:val="28"/>
              </w:rPr>
              <w:t>Objectives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Project</w:t>
            </w:r>
            <w:proofErr w:type="spellEnd"/>
          </w:p>
        </w:tc>
        <w:tc>
          <w:tcPr>
            <w:tcW w:w="5913" w:type="dxa"/>
          </w:tcPr>
          <w:p w14:paraId="719701D2" w14:textId="77777777" w:rsidR="009652B1" w:rsidRPr="009652B1" w:rsidRDefault="009652B1" w:rsidP="00174568">
            <w:pPr>
              <w:jc w:val="both"/>
              <w:rPr>
                <w:sz w:val="28"/>
                <w:szCs w:val="28"/>
                <w:lang w:val="en-US"/>
              </w:rPr>
            </w:pPr>
            <w:r w:rsidRPr="009652B1">
              <w:rPr>
                <w:sz w:val="28"/>
                <w:szCs w:val="28"/>
                <w:lang w:val="en-US"/>
              </w:rPr>
              <w:t xml:space="preserve">Reducing the </w:t>
            </w:r>
            <w:proofErr w:type="spellStart"/>
            <w:r w:rsidRPr="009652B1">
              <w:rPr>
                <w:sz w:val="28"/>
                <w:szCs w:val="28"/>
                <w:lang w:val="en-US"/>
              </w:rPr>
              <w:t>labour</w:t>
            </w:r>
            <w:proofErr w:type="spellEnd"/>
            <w:r w:rsidRPr="009652B1">
              <w:rPr>
                <w:sz w:val="28"/>
                <w:szCs w:val="28"/>
                <w:lang w:val="en-US"/>
              </w:rPr>
              <w:t xml:space="preserve"> intensity of the process of determining a number of metals, improving the accuracy, reproducibility of test results, reducing the costs due to the possibility of determining the groups of indicators when performing the production control of underground, surface and drinking water in the city of Minsk</w:t>
            </w:r>
          </w:p>
        </w:tc>
      </w:tr>
      <w:tr w:rsidR="009652B1" w:rsidRPr="009652B1" w14:paraId="48C8FC4E" w14:textId="77777777" w:rsidTr="00174568">
        <w:tc>
          <w:tcPr>
            <w:tcW w:w="594" w:type="dxa"/>
          </w:tcPr>
          <w:p w14:paraId="7E921273" w14:textId="77777777" w:rsidR="009652B1" w:rsidRPr="003150C1" w:rsidRDefault="009652B1" w:rsidP="00174568">
            <w:pPr>
              <w:jc w:val="both"/>
              <w:rPr>
                <w:sz w:val="28"/>
                <w:szCs w:val="28"/>
              </w:rPr>
            </w:pPr>
            <w:r>
              <w:rPr>
                <w:sz w:val="28"/>
                <w:szCs w:val="28"/>
              </w:rPr>
              <w:t>4</w:t>
            </w:r>
          </w:p>
        </w:tc>
        <w:tc>
          <w:tcPr>
            <w:tcW w:w="3087" w:type="dxa"/>
          </w:tcPr>
          <w:p w14:paraId="44DAB0ED" w14:textId="77777777" w:rsidR="009652B1" w:rsidRPr="009652B1" w:rsidRDefault="009652B1" w:rsidP="00174568">
            <w:pPr>
              <w:jc w:val="both"/>
              <w:rPr>
                <w:sz w:val="28"/>
                <w:szCs w:val="28"/>
                <w:lang w:val="en-US"/>
              </w:rPr>
            </w:pPr>
            <w:r w:rsidRPr="009652B1">
              <w:rPr>
                <w:sz w:val="28"/>
                <w:szCs w:val="28"/>
                <w:lang w:val="en-US"/>
              </w:rPr>
              <w:t>Tasks planned to be performed within the framework of the project implementation</w:t>
            </w:r>
          </w:p>
        </w:tc>
        <w:tc>
          <w:tcPr>
            <w:tcW w:w="5913" w:type="dxa"/>
          </w:tcPr>
          <w:p w14:paraId="14C24459" w14:textId="77777777" w:rsidR="009652B1" w:rsidRPr="009652B1" w:rsidRDefault="009652B1" w:rsidP="00174568">
            <w:pPr>
              <w:jc w:val="both"/>
              <w:rPr>
                <w:sz w:val="28"/>
                <w:szCs w:val="28"/>
                <w:lang w:val="en-US"/>
              </w:rPr>
            </w:pPr>
            <w:r w:rsidRPr="009652B1">
              <w:rPr>
                <w:sz w:val="28"/>
                <w:szCs w:val="28"/>
                <w:lang w:val="en-US"/>
              </w:rPr>
              <w:t>1. Purchase (hereinafter referred to as AES) for testing of drinking and natural water in Minsk for the determination of metals</w:t>
            </w:r>
          </w:p>
          <w:p w14:paraId="7BC4D269" w14:textId="77777777" w:rsidR="009652B1" w:rsidRPr="00047BDD" w:rsidRDefault="009652B1" w:rsidP="00174568">
            <w:pPr>
              <w:jc w:val="both"/>
              <w:rPr>
                <w:sz w:val="28"/>
                <w:szCs w:val="28"/>
                <w:lang w:val="en-US"/>
              </w:rPr>
            </w:pPr>
            <w:r w:rsidRPr="009652B1">
              <w:rPr>
                <w:sz w:val="28"/>
                <w:szCs w:val="28"/>
                <w:lang w:val="en-US"/>
              </w:rPr>
              <w:t>2. Introduction of the Inductively coupled plasma atomic emission spectrometer into the  activities</w:t>
            </w:r>
            <w:r w:rsidRPr="00047BDD">
              <w:rPr>
                <w:sz w:val="28"/>
                <w:szCs w:val="28"/>
                <w:lang w:val="en-US"/>
              </w:rPr>
              <w:t xml:space="preserve"> </w:t>
            </w:r>
            <w:r>
              <w:rPr>
                <w:sz w:val="28"/>
                <w:szCs w:val="28"/>
                <w:lang w:val="en-US"/>
              </w:rPr>
              <w:t xml:space="preserve">of the </w:t>
            </w:r>
            <w:proofErr w:type="spellStart"/>
            <w:r w:rsidRPr="00047BDD">
              <w:rPr>
                <w:sz w:val="28"/>
                <w:szCs w:val="28"/>
                <w:lang w:val="en-US"/>
              </w:rPr>
              <w:t>chemico</w:t>
            </w:r>
            <w:proofErr w:type="spellEnd"/>
            <w:r w:rsidRPr="00047BDD">
              <w:rPr>
                <w:sz w:val="28"/>
                <w:szCs w:val="28"/>
                <w:lang w:val="en-US"/>
              </w:rPr>
              <w:t xml:space="preserve">-bacteriological laboratory </w:t>
            </w:r>
          </w:p>
        </w:tc>
      </w:tr>
      <w:tr w:rsidR="009652B1" w:rsidRPr="003150C1" w14:paraId="48BBE11D" w14:textId="77777777" w:rsidTr="00174568">
        <w:trPr>
          <w:trHeight w:val="605"/>
        </w:trPr>
        <w:tc>
          <w:tcPr>
            <w:tcW w:w="594" w:type="dxa"/>
          </w:tcPr>
          <w:p w14:paraId="61842768" w14:textId="77777777" w:rsidR="009652B1" w:rsidRPr="003150C1" w:rsidRDefault="009652B1" w:rsidP="00174568">
            <w:pPr>
              <w:jc w:val="both"/>
              <w:rPr>
                <w:sz w:val="28"/>
                <w:szCs w:val="28"/>
              </w:rPr>
            </w:pPr>
            <w:r>
              <w:rPr>
                <w:sz w:val="28"/>
                <w:szCs w:val="28"/>
              </w:rPr>
              <w:t>5</w:t>
            </w:r>
          </w:p>
        </w:tc>
        <w:tc>
          <w:tcPr>
            <w:tcW w:w="3087" w:type="dxa"/>
          </w:tcPr>
          <w:p w14:paraId="25E8B047" w14:textId="77777777" w:rsidR="009652B1" w:rsidRPr="003150C1" w:rsidRDefault="009652B1" w:rsidP="00174568">
            <w:pPr>
              <w:jc w:val="both"/>
              <w:rPr>
                <w:sz w:val="28"/>
                <w:szCs w:val="28"/>
              </w:rPr>
            </w:pPr>
            <w:proofErr w:type="spellStart"/>
            <w:r>
              <w:rPr>
                <w:sz w:val="28"/>
                <w:szCs w:val="28"/>
              </w:rPr>
              <w:t>Target</w:t>
            </w:r>
            <w:proofErr w:type="spellEnd"/>
            <w:r>
              <w:rPr>
                <w:sz w:val="28"/>
                <w:szCs w:val="28"/>
              </w:rPr>
              <w:t xml:space="preserve"> </w:t>
            </w:r>
            <w:proofErr w:type="spellStart"/>
            <w:r>
              <w:rPr>
                <w:sz w:val="28"/>
                <w:szCs w:val="28"/>
              </w:rPr>
              <w:t>groups</w:t>
            </w:r>
            <w:proofErr w:type="spellEnd"/>
          </w:p>
        </w:tc>
        <w:tc>
          <w:tcPr>
            <w:tcW w:w="5913" w:type="dxa"/>
          </w:tcPr>
          <w:p w14:paraId="6ABF520E" w14:textId="77777777" w:rsidR="009652B1" w:rsidRPr="003150C1" w:rsidRDefault="009652B1" w:rsidP="00174568">
            <w:pPr>
              <w:jc w:val="both"/>
              <w:rPr>
                <w:sz w:val="28"/>
                <w:szCs w:val="28"/>
              </w:rPr>
            </w:pPr>
            <w:proofErr w:type="spellStart"/>
            <w:r>
              <w:rPr>
                <w:sz w:val="28"/>
                <w:szCs w:val="28"/>
              </w:rPr>
              <w:t>Minskvodoprovod</w:t>
            </w:r>
            <w:proofErr w:type="spellEnd"/>
            <w:r>
              <w:rPr>
                <w:sz w:val="28"/>
                <w:szCs w:val="28"/>
              </w:rPr>
              <w:t xml:space="preserve"> </w:t>
            </w:r>
            <w:proofErr w:type="spellStart"/>
            <w:r>
              <w:rPr>
                <w:sz w:val="28"/>
                <w:szCs w:val="28"/>
              </w:rPr>
              <w:t>Production</w:t>
            </w:r>
            <w:proofErr w:type="spellEnd"/>
            <w:r>
              <w:rPr>
                <w:sz w:val="28"/>
                <w:szCs w:val="28"/>
              </w:rPr>
              <w:t xml:space="preserve"> </w:t>
            </w:r>
            <w:proofErr w:type="spellStart"/>
            <w:r>
              <w:rPr>
                <w:sz w:val="28"/>
                <w:szCs w:val="28"/>
              </w:rPr>
              <w:t>Facilities</w:t>
            </w:r>
            <w:proofErr w:type="spellEnd"/>
          </w:p>
        </w:tc>
      </w:tr>
      <w:tr w:rsidR="009652B1" w:rsidRPr="003150C1" w14:paraId="2743E57D" w14:textId="77777777" w:rsidTr="00174568">
        <w:tc>
          <w:tcPr>
            <w:tcW w:w="594" w:type="dxa"/>
          </w:tcPr>
          <w:p w14:paraId="6AB8034E" w14:textId="77777777" w:rsidR="009652B1" w:rsidRPr="003150C1" w:rsidRDefault="009652B1" w:rsidP="00174568">
            <w:pPr>
              <w:jc w:val="both"/>
              <w:rPr>
                <w:sz w:val="28"/>
                <w:szCs w:val="28"/>
              </w:rPr>
            </w:pPr>
            <w:r>
              <w:rPr>
                <w:sz w:val="28"/>
                <w:szCs w:val="28"/>
              </w:rPr>
              <w:t>6</w:t>
            </w:r>
          </w:p>
        </w:tc>
        <w:tc>
          <w:tcPr>
            <w:tcW w:w="3087" w:type="dxa"/>
          </w:tcPr>
          <w:p w14:paraId="3063A526" w14:textId="77777777" w:rsidR="009652B1" w:rsidRPr="009652B1" w:rsidRDefault="009652B1" w:rsidP="00174568">
            <w:pPr>
              <w:jc w:val="both"/>
              <w:rPr>
                <w:sz w:val="28"/>
                <w:szCs w:val="28"/>
                <w:lang w:val="en-US"/>
              </w:rPr>
            </w:pPr>
            <w:r w:rsidRPr="009652B1">
              <w:rPr>
                <w:sz w:val="28"/>
                <w:szCs w:val="28"/>
                <w:lang w:val="en-US"/>
              </w:rPr>
              <w:t>Brief description of the measures within the project</w:t>
            </w:r>
          </w:p>
        </w:tc>
        <w:tc>
          <w:tcPr>
            <w:tcW w:w="5913" w:type="dxa"/>
          </w:tcPr>
          <w:p w14:paraId="79C36629" w14:textId="77777777" w:rsidR="009652B1" w:rsidRPr="009652B1" w:rsidRDefault="009652B1" w:rsidP="00174568">
            <w:pPr>
              <w:jc w:val="both"/>
              <w:rPr>
                <w:sz w:val="28"/>
                <w:szCs w:val="28"/>
                <w:lang w:val="en-US"/>
              </w:rPr>
            </w:pPr>
            <w:r w:rsidRPr="009652B1">
              <w:rPr>
                <w:sz w:val="28"/>
                <w:szCs w:val="28"/>
                <w:lang w:val="en-US"/>
              </w:rPr>
              <w:t>1. Purchase of the AES</w:t>
            </w:r>
          </w:p>
          <w:p w14:paraId="58333E69" w14:textId="77777777" w:rsidR="009652B1" w:rsidRPr="009652B1" w:rsidRDefault="009652B1" w:rsidP="00174568">
            <w:pPr>
              <w:jc w:val="both"/>
              <w:rPr>
                <w:sz w:val="28"/>
                <w:szCs w:val="28"/>
                <w:lang w:val="en-US"/>
              </w:rPr>
            </w:pPr>
            <w:r w:rsidRPr="009652B1">
              <w:rPr>
                <w:sz w:val="28"/>
                <w:szCs w:val="28"/>
                <w:lang w:val="en-US"/>
              </w:rPr>
              <w:t>2. Installation and set-up of the AES</w:t>
            </w:r>
          </w:p>
          <w:p w14:paraId="40EE2460" w14:textId="77777777" w:rsidR="009652B1" w:rsidRPr="009652B1" w:rsidRDefault="009652B1" w:rsidP="00174568">
            <w:pPr>
              <w:jc w:val="both"/>
              <w:rPr>
                <w:sz w:val="28"/>
                <w:szCs w:val="28"/>
                <w:lang w:val="en-US"/>
              </w:rPr>
            </w:pPr>
            <w:r w:rsidRPr="009652B1">
              <w:rPr>
                <w:sz w:val="28"/>
                <w:szCs w:val="28"/>
                <w:lang w:val="en-US"/>
              </w:rPr>
              <w:t>3. Introduction of the procedure for testing the water samples in the AES</w:t>
            </w:r>
          </w:p>
          <w:p w14:paraId="0AF655BD" w14:textId="77777777" w:rsidR="009652B1" w:rsidRPr="003150C1" w:rsidRDefault="009652B1" w:rsidP="00174568">
            <w:pPr>
              <w:jc w:val="both"/>
              <w:rPr>
                <w:sz w:val="28"/>
                <w:szCs w:val="28"/>
              </w:rPr>
            </w:pPr>
            <w:r>
              <w:rPr>
                <w:sz w:val="28"/>
                <w:szCs w:val="28"/>
              </w:rPr>
              <w:t xml:space="preserve">4. </w:t>
            </w:r>
            <w:proofErr w:type="spellStart"/>
            <w:r>
              <w:rPr>
                <w:sz w:val="28"/>
                <w:szCs w:val="28"/>
              </w:rPr>
              <w:t>Training</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personnel</w:t>
            </w:r>
            <w:proofErr w:type="spellEnd"/>
          </w:p>
        </w:tc>
      </w:tr>
      <w:tr w:rsidR="009652B1" w:rsidRPr="003150C1" w14:paraId="2CD3751A" w14:textId="77777777" w:rsidTr="00174568">
        <w:tc>
          <w:tcPr>
            <w:tcW w:w="594" w:type="dxa"/>
          </w:tcPr>
          <w:p w14:paraId="72C7BE3B" w14:textId="77777777" w:rsidR="009652B1" w:rsidRPr="003150C1" w:rsidRDefault="009652B1" w:rsidP="00174568">
            <w:pPr>
              <w:jc w:val="both"/>
              <w:rPr>
                <w:sz w:val="28"/>
                <w:szCs w:val="28"/>
              </w:rPr>
            </w:pPr>
            <w:r>
              <w:rPr>
                <w:sz w:val="28"/>
                <w:szCs w:val="28"/>
              </w:rPr>
              <w:t>7</w:t>
            </w:r>
          </w:p>
        </w:tc>
        <w:tc>
          <w:tcPr>
            <w:tcW w:w="3087" w:type="dxa"/>
          </w:tcPr>
          <w:p w14:paraId="73D9C4C2" w14:textId="77777777" w:rsidR="009652B1" w:rsidRPr="003150C1" w:rsidRDefault="009652B1" w:rsidP="00174568">
            <w:pPr>
              <w:jc w:val="both"/>
              <w:rPr>
                <w:sz w:val="28"/>
                <w:szCs w:val="28"/>
              </w:rPr>
            </w:pPr>
            <w:proofErr w:type="spellStart"/>
            <w:r>
              <w:rPr>
                <w:sz w:val="28"/>
                <w:szCs w:val="28"/>
              </w:rPr>
              <w:t>Total</w:t>
            </w:r>
            <w:proofErr w:type="spellEnd"/>
            <w:r>
              <w:rPr>
                <w:sz w:val="28"/>
                <w:szCs w:val="28"/>
              </w:rPr>
              <w:t xml:space="preserve"> </w:t>
            </w:r>
            <w:proofErr w:type="spellStart"/>
            <w:r>
              <w:rPr>
                <w:sz w:val="28"/>
                <w:szCs w:val="28"/>
              </w:rPr>
              <w:t>volume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5913" w:type="dxa"/>
          </w:tcPr>
          <w:p w14:paraId="045E32E7" w14:textId="77777777" w:rsidR="009652B1" w:rsidRPr="003150C1" w:rsidRDefault="009652B1" w:rsidP="00174568">
            <w:pPr>
              <w:jc w:val="both"/>
              <w:rPr>
                <w:sz w:val="28"/>
                <w:szCs w:val="28"/>
              </w:rPr>
            </w:pPr>
            <w:proofErr w:type="spellStart"/>
            <w:r>
              <w:rPr>
                <w:sz w:val="28"/>
                <w:szCs w:val="28"/>
              </w:rPr>
              <w:t>Approximately</w:t>
            </w:r>
            <w:proofErr w:type="spellEnd"/>
            <w:r>
              <w:rPr>
                <w:sz w:val="28"/>
                <w:szCs w:val="28"/>
              </w:rPr>
              <w:t xml:space="preserve"> 168,000 US </w:t>
            </w:r>
            <w:proofErr w:type="spellStart"/>
            <w:r>
              <w:rPr>
                <w:sz w:val="28"/>
                <w:szCs w:val="28"/>
              </w:rPr>
              <w:t>dollars</w:t>
            </w:r>
            <w:proofErr w:type="spellEnd"/>
          </w:p>
        </w:tc>
      </w:tr>
      <w:tr w:rsidR="009652B1" w:rsidRPr="009652B1" w14:paraId="39FB0429" w14:textId="77777777" w:rsidTr="00174568">
        <w:tc>
          <w:tcPr>
            <w:tcW w:w="594" w:type="dxa"/>
          </w:tcPr>
          <w:p w14:paraId="47402E3A" w14:textId="77777777" w:rsidR="009652B1" w:rsidRPr="003150C1" w:rsidRDefault="009652B1" w:rsidP="00174568">
            <w:pPr>
              <w:jc w:val="both"/>
              <w:rPr>
                <w:sz w:val="28"/>
                <w:szCs w:val="28"/>
              </w:rPr>
            </w:pPr>
            <w:r>
              <w:rPr>
                <w:sz w:val="28"/>
                <w:szCs w:val="28"/>
              </w:rPr>
              <w:t>8</w:t>
            </w:r>
          </w:p>
        </w:tc>
        <w:tc>
          <w:tcPr>
            <w:tcW w:w="3087" w:type="dxa"/>
          </w:tcPr>
          <w:p w14:paraId="043A415D" w14:textId="77777777" w:rsidR="009652B1" w:rsidRPr="003150C1" w:rsidRDefault="009652B1" w:rsidP="00174568">
            <w:pPr>
              <w:jc w:val="both"/>
              <w:rPr>
                <w:sz w:val="28"/>
                <w:szCs w:val="28"/>
              </w:rPr>
            </w:pPr>
            <w:proofErr w:type="spellStart"/>
            <w:r>
              <w:rPr>
                <w:sz w:val="28"/>
                <w:szCs w:val="28"/>
              </w:rPr>
              <w:t>Source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5913" w:type="dxa"/>
          </w:tcPr>
          <w:p w14:paraId="49EA3B8A" w14:textId="77777777" w:rsidR="009652B1" w:rsidRPr="009652B1" w:rsidRDefault="009652B1" w:rsidP="00174568">
            <w:pPr>
              <w:jc w:val="both"/>
              <w:rPr>
                <w:sz w:val="28"/>
                <w:szCs w:val="28"/>
                <w:lang w:val="en-US"/>
              </w:rPr>
            </w:pPr>
            <w:r w:rsidRPr="009652B1">
              <w:rPr>
                <w:sz w:val="28"/>
                <w:szCs w:val="28"/>
                <w:lang w:val="en-US"/>
              </w:rPr>
              <w:t>Volume of financing (in US dollars)</w:t>
            </w:r>
          </w:p>
        </w:tc>
      </w:tr>
      <w:tr w:rsidR="009652B1" w:rsidRPr="003150C1" w14:paraId="31CD0FCC" w14:textId="77777777" w:rsidTr="00174568">
        <w:tc>
          <w:tcPr>
            <w:tcW w:w="594" w:type="dxa"/>
          </w:tcPr>
          <w:p w14:paraId="6DDB695D" w14:textId="77777777" w:rsidR="009652B1" w:rsidRPr="009652B1" w:rsidRDefault="009652B1" w:rsidP="00174568">
            <w:pPr>
              <w:jc w:val="both"/>
              <w:rPr>
                <w:sz w:val="28"/>
                <w:szCs w:val="28"/>
                <w:lang w:val="en-US"/>
              </w:rPr>
            </w:pPr>
          </w:p>
        </w:tc>
        <w:tc>
          <w:tcPr>
            <w:tcW w:w="3087" w:type="dxa"/>
          </w:tcPr>
          <w:p w14:paraId="15661823" w14:textId="77777777" w:rsidR="009652B1" w:rsidRPr="003150C1" w:rsidRDefault="009652B1" w:rsidP="00174568">
            <w:pPr>
              <w:jc w:val="both"/>
              <w:rPr>
                <w:sz w:val="28"/>
                <w:szCs w:val="28"/>
              </w:rPr>
            </w:pPr>
            <w:proofErr w:type="spellStart"/>
            <w:r>
              <w:rPr>
                <w:sz w:val="28"/>
                <w:szCs w:val="28"/>
              </w:rPr>
              <w:t>Donor’s</w:t>
            </w:r>
            <w:proofErr w:type="spellEnd"/>
            <w:r>
              <w:rPr>
                <w:sz w:val="28"/>
                <w:szCs w:val="28"/>
              </w:rPr>
              <w:t xml:space="preserve"> </w:t>
            </w:r>
            <w:proofErr w:type="spellStart"/>
            <w:r>
              <w:rPr>
                <w:sz w:val="28"/>
                <w:szCs w:val="28"/>
              </w:rPr>
              <w:t>funds</w:t>
            </w:r>
            <w:proofErr w:type="spellEnd"/>
          </w:p>
        </w:tc>
        <w:tc>
          <w:tcPr>
            <w:tcW w:w="5913" w:type="dxa"/>
          </w:tcPr>
          <w:p w14:paraId="08B8BA3B" w14:textId="77777777" w:rsidR="009652B1" w:rsidRPr="003150C1" w:rsidRDefault="009652B1" w:rsidP="00174568">
            <w:pPr>
              <w:jc w:val="both"/>
              <w:rPr>
                <w:sz w:val="28"/>
                <w:szCs w:val="28"/>
              </w:rPr>
            </w:pPr>
            <w:r>
              <w:rPr>
                <w:sz w:val="28"/>
                <w:szCs w:val="28"/>
              </w:rPr>
              <w:t xml:space="preserve">168,000 US </w:t>
            </w:r>
            <w:proofErr w:type="spellStart"/>
            <w:r>
              <w:rPr>
                <w:sz w:val="28"/>
                <w:szCs w:val="28"/>
              </w:rPr>
              <w:t>dollars</w:t>
            </w:r>
            <w:proofErr w:type="spellEnd"/>
          </w:p>
        </w:tc>
      </w:tr>
      <w:tr w:rsidR="009652B1" w:rsidRPr="009652B1" w14:paraId="31176E59" w14:textId="77777777" w:rsidTr="00174568">
        <w:tc>
          <w:tcPr>
            <w:tcW w:w="594" w:type="dxa"/>
          </w:tcPr>
          <w:p w14:paraId="22E3DEF3" w14:textId="77777777" w:rsidR="009652B1" w:rsidRPr="003150C1" w:rsidRDefault="009652B1" w:rsidP="00174568">
            <w:pPr>
              <w:jc w:val="both"/>
              <w:rPr>
                <w:sz w:val="28"/>
                <w:szCs w:val="28"/>
              </w:rPr>
            </w:pPr>
          </w:p>
        </w:tc>
        <w:tc>
          <w:tcPr>
            <w:tcW w:w="3087" w:type="dxa"/>
          </w:tcPr>
          <w:p w14:paraId="1AECE1F4" w14:textId="77777777" w:rsidR="009652B1" w:rsidRPr="003150C1" w:rsidRDefault="009652B1" w:rsidP="00174568">
            <w:pPr>
              <w:jc w:val="both"/>
              <w:rPr>
                <w:sz w:val="28"/>
                <w:szCs w:val="28"/>
              </w:rPr>
            </w:pPr>
            <w:proofErr w:type="spellStart"/>
            <w:r>
              <w:rPr>
                <w:sz w:val="28"/>
                <w:szCs w:val="28"/>
              </w:rPr>
              <w:t>Co-financing</w:t>
            </w:r>
            <w:proofErr w:type="spellEnd"/>
          </w:p>
        </w:tc>
        <w:tc>
          <w:tcPr>
            <w:tcW w:w="5913" w:type="dxa"/>
          </w:tcPr>
          <w:p w14:paraId="0CA500AC" w14:textId="77777777" w:rsidR="009652B1" w:rsidRPr="009652B1" w:rsidRDefault="009652B1" w:rsidP="00174568">
            <w:pPr>
              <w:jc w:val="both"/>
              <w:rPr>
                <w:sz w:val="28"/>
                <w:szCs w:val="28"/>
                <w:lang w:val="en-US"/>
              </w:rPr>
            </w:pPr>
            <w:r w:rsidRPr="009652B1">
              <w:rPr>
                <w:sz w:val="28"/>
                <w:szCs w:val="28"/>
                <w:lang w:val="en-US"/>
              </w:rPr>
              <w:t>1% for training the personnel that is 1,680 US dollars</w:t>
            </w:r>
          </w:p>
        </w:tc>
      </w:tr>
      <w:tr w:rsidR="009652B1" w:rsidRPr="003150C1" w14:paraId="6CF43414" w14:textId="77777777" w:rsidTr="00174568">
        <w:tc>
          <w:tcPr>
            <w:tcW w:w="594" w:type="dxa"/>
          </w:tcPr>
          <w:p w14:paraId="6AF11815" w14:textId="77777777" w:rsidR="009652B1" w:rsidRPr="003150C1" w:rsidRDefault="009652B1" w:rsidP="00174568">
            <w:pPr>
              <w:jc w:val="both"/>
              <w:rPr>
                <w:sz w:val="28"/>
                <w:szCs w:val="28"/>
              </w:rPr>
            </w:pPr>
            <w:r>
              <w:rPr>
                <w:sz w:val="28"/>
                <w:szCs w:val="28"/>
              </w:rPr>
              <w:t>9</w:t>
            </w:r>
          </w:p>
        </w:tc>
        <w:tc>
          <w:tcPr>
            <w:tcW w:w="3087" w:type="dxa"/>
          </w:tcPr>
          <w:p w14:paraId="3E35CFF8" w14:textId="77777777" w:rsidR="009652B1" w:rsidRPr="009652B1" w:rsidRDefault="009652B1" w:rsidP="00174568">
            <w:pPr>
              <w:jc w:val="both"/>
              <w:rPr>
                <w:sz w:val="28"/>
                <w:szCs w:val="28"/>
                <w:lang w:val="en-US"/>
              </w:rPr>
            </w:pPr>
            <w:r w:rsidRPr="009652B1">
              <w:rPr>
                <w:sz w:val="28"/>
                <w:szCs w:val="28"/>
                <w:lang w:val="en-US"/>
              </w:rPr>
              <w:t>Project implementation place (region/district, city)</w:t>
            </w:r>
          </w:p>
        </w:tc>
        <w:tc>
          <w:tcPr>
            <w:tcW w:w="5913" w:type="dxa"/>
          </w:tcPr>
          <w:p w14:paraId="31783E21" w14:textId="77777777" w:rsidR="009652B1" w:rsidRPr="003150C1" w:rsidRDefault="009652B1" w:rsidP="00174568">
            <w:pPr>
              <w:jc w:val="both"/>
              <w:rPr>
                <w:sz w:val="28"/>
                <w:szCs w:val="28"/>
              </w:rPr>
            </w:pPr>
            <w:proofErr w:type="spellStart"/>
            <w:r>
              <w:rPr>
                <w:sz w:val="28"/>
                <w:szCs w:val="28"/>
              </w:rPr>
              <w:t>City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smartTag w:uri="urn:schemas-microsoft-com:office:smarttags" w:element="place">
              <w:smartTag w:uri="urn:schemas-microsoft-com:office:smarttags" w:element="City">
                <w:r>
                  <w:rPr>
                    <w:sz w:val="28"/>
                    <w:szCs w:val="28"/>
                  </w:rPr>
                  <w:t>Minsk</w:t>
                </w:r>
              </w:smartTag>
            </w:smartTag>
            <w:proofErr w:type="spellEnd"/>
          </w:p>
        </w:tc>
      </w:tr>
      <w:tr w:rsidR="009652B1" w:rsidRPr="003150C1" w14:paraId="5E54DA17" w14:textId="77777777" w:rsidTr="00174568">
        <w:trPr>
          <w:trHeight w:val="1549"/>
        </w:trPr>
        <w:tc>
          <w:tcPr>
            <w:tcW w:w="594" w:type="dxa"/>
          </w:tcPr>
          <w:p w14:paraId="6F7ED707" w14:textId="77777777" w:rsidR="009652B1" w:rsidRPr="003150C1" w:rsidRDefault="009652B1" w:rsidP="00174568">
            <w:pPr>
              <w:jc w:val="both"/>
              <w:rPr>
                <w:sz w:val="28"/>
                <w:szCs w:val="28"/>
              </w:rPr>
            </w:pPr>
            <w:r>
              <w:rPr>
                <w:sz w:val="28"/>
                <w:szCs w:val="28"/>
              </w:rPr>
              <w:t>10</w:t>
            </w:r>
          </w:p>
        </w:tc>
        <w:tc>
          <w:tcPr>
            <w:tcW w:w="3087" w:type="dxa"/>
          </w:tcPr>
          <w:p w14:paraId="700C19CE" w14:textId="77777777" w:rsidR="009652B1" w:rsidRPr="009652B1" w:rsidRDefault="009652B1" w:rsidP="00174568">
            <w:pPr>
              <w:jc w:val="both"/>
              <w:rPr>
                <w:sz w:val="28"/>
                <w:szCs w:val="28"/>
                <w:lang w:val="en-US"/>
              </w:rPr>
            </w:pPr>
            <w:r w:rsidRPr="009652B1">
              <w:rPr>
                <w:sz w:val="28"/>
                <w:szCs w:val="28"/>
                <w:lang w:val="en-US"/>
              </w:rPr>
              <w:t>Contact person: Initials, surname, position, phone, e-mail address</w:t>
            </w:r>
          </w:p>
        </w:tc>
        <w:tc>
          <w:tcPr>
            <w:tcW w:w="5913" w:type="dxa"/>
          </w:tcPr>
          <w:p w14:paraId="1B46F431" w14:textId="77777777" w:rsidR="009652B1" w:rsidRPr="009652B1" w:rsidRDefault="009652B1" w:rsidP="00174568">
            <w:pPr>
              <w:jc w:val="both"/>
              <w:rPr>
                <w:sz w:val="28"/>
                <w:szCs w:val="28"/>
                <w:lang w:val="en-US"/>
              </w:rPr>
            </w:pPr>
            <w:proofErr w:type="spellStart"/>
            <w:r w:rsidRPr="009652B1">
              <w:rPr>
                <w:sz w:val="28"/>
                <w:szCs w:val="28"/>
                <w:lang w:val="en-US"/>
              </w:rPr>
              <w:t>N.K.Roman</w:t>
            </w:r>
            <w:proofErr w:type="spellEnd"/>
            <w:r w:rsidRPr="009652B1">
              <w:rPr>
                <w:sz w:val="28"/>
                <w:szCs w:val="28"/>
                <w:lang w:val="en-US"/>
              </w:rPr>
              <w:t xml:space="preserve">, head of the </w:t>
            </w:r>
            <w:proofErr w:type="spellStart"/>
            <w:r w:rsidRPr="009652B1">
              <w:rPr>
                <w:sz w:val="28"/>
                <w:szCs w:val="28"/>
                <w:lang w:val="en-US"/>
              </w:rPr>
              <w:t>chemico</w:t>
            </w:r>
            <w:proofErr w:type="spellEnd"/>
            <w:r w:rsidRPr="009652B1">
              <w:rPr>
                <w:sz w:val="28"/>
                <w:szCs w:val="28"/>
                <w:lang w:val="en-US"/>
              </w:rPr>
              <w:t xml:space="preserve">-bacteriological laboratory of </w:t>
            </w:r>
            <w:proofErr w:type="spellStart"/>
            <w:r w:rsidRPr="009652B1">
              <w:rPr>
                <w:sz w:val="28"/>
                <w:szCs w:val="28"/>
                <w:lang w:val="en-US"/>
              </w:rPr>
              <w:t>Minskvodoprovod</w:t>
            </w:r>
            <w:proofErr w:type="spellEnd"/>
            <w:r w:rsidRPr="009652B1">
              <w:rPr>
                <w:sz w:val="28"/>
                <w:szCs w:val="28"/>
                <w:lang w:val="en-US"/>
              </w:rPr>
              <w:t xml:space="preserve"> Production Facilities</w:t>
            </w:r>
          </w:p>
          <w:p w14:paraId="0C12B520" w14:textId="77777777" w:rsidR="009652B1" w:rsidRPr="003150C1" w:rsidRDefault="009652B1" w:rsidP="00174568">
            <w:pPr>
              <w:jc w:val="both"/>
              <w:rPr>
                <w:sz w:val="28"/>
                <w:szCs w:val="28"/>
              </w:rPr>
            </w:pPr>
            <w:r>
              <w:rPr>
                <w:sz w:val="28"/>
                <w:szCs w:val="28"/>
              </w:rPr>
              <w:t>+375 445857328</w:t>
            </w:r>
          </w:p>
          <w:p w14:paraId="44BB3E61" w14:textId="77777777" w:rsidR="009652B1" w:rsidRPr="003150C1" w:rsidRDefault="009652B1" w:rsidP="00174568">
            <w:pPr>
              <w:jc w:val="both"/>
              <w:rPr>
                <w:sz w:val="28"/>
                <w:szCs w:val="28"/>
              </w:rPr>
            </w:pPr>
            <w:r>
              <w:rPr>
                <w:sz w:val="28"/>
                <w:szCs w:val="28"/>
              </w:rPr>
              <w:t>himbaclabmvp@gmail.com</w:t>
            </w:r>
          </w:p>
        </w:tc>
      </w:tr>
      <w:tr w:rsidR="009652B1" w:rsidRPr="009652B1" w14:paraId="19E6B516" w14:textId="77777777" w:rsidTr="00174568">
        <w:trPr>
          <w:trHeight w:val="1549"/>
        </w:trPr>
        <w:tc>
          <w:tcPr>
            <w:tcW w:w="594" w:type="dxa"/>
          </w:tcPr>
          <w:p w14:paraId="783F8FCD" w14:textId="77777777" w:rsidR="009652B1" w:rsidRPr="003150C1" w:rsidRDefault="009652B1" w:rsidP="00174568">
            <w:pPr>
              <w:jc w:val="both"/>
              <w:rPr>
                <w:sz w:val="28"/>
                <w:szCs w:val="28"/>
              </w:rPr>
            </w:pPr>
            <w:r>
              <w:rPr>
                <w:sz w:val="28"/>
                <w:szCs w:val="28"/>
              </w:rPr>
              <w:t>11</w:t>
            </w:r>
          </w:p>
        </w:tc>
        <w:tc>
          <w:tcPr>
            <w:tcW w:w="3087" w:type="dxa"/>
          </w:tcPr>
          <w:p w14:paraId="397C9772" w14:textId="77777777" w:rsidR="009652B1" w:rsidRPr="003150C1" w:rsidRDefault="009652B1" w:rsidP="00174568">
            <w:pPr>
              <w:jc w:val="both"/>
              <w:rPr>
                <w:sz w:val="28"/>
                <w:szCs w:val="28"/>
              </w:rPr>
            </w:pPr>
            <w:proofErr w:type="spellStart"/>
            <w:r>
              <w:rPr>
                <w:sz w:val="28"/>
                <w:szCs w:val="28"/>
              </w:rPr>
              <w:t>Justification</w:t>
            </w:r>
            <w:proofErr w:type="spellEnd"/>
            <w:r>
              <w:rPr>
                <w:sz w:val="28"/>
                <w:szCs w:val="28"/>
              </w:rPr>
              <w:t xml:space="preserve"> </w:t>
            </w:r>
          </w:p>
        </w:tc>
        <w:tc>
          <w:tcPr>
            <w:tcW w:w="5913" w:type="dxa"/>
          </w:tcPr>
          <w:p w14:paraId="7BCAC082" w14:textId="77777777" w:rsidR="009652B1" w:rsidRPr="009652B1" w:rsidRDefault="009652B1" w:rsidP="00174568">
            <w:pPr>
              <w:autoSpaceDE w:val="0"/>
              <w:autoSpaceDN w:val="0"/>
              <w:adjustRightInd w:val="0"/>
              <w:ind w:firstLine="708"/>
              <w:jc w:val="both"/>
              <w:rPr>
                <w:sz w:val="28"/>
                <w:szCs w:val="28"/>
                <w:lang w:val="en-US"/>
              </w:rPr>
            </w:pPr>
            <w:r w:rsidRPr="009652B1">
              <w:rPr>
                <w:sz w:val="28"/>
                <w:szCs w:val="28"/>
                <w:lang w:val="en-US"/>
              </w:rPr>
              <w:t xml:space="preserve">The composition of natural and drinking water as well as water of the </w:t>
            </w:r>
            <w:proofErr w:type="spellStart"/>
            <w:r w:rsidRPr="009652B1">
              <w:rPr>
                <w:sz w:val="28"/>
                <w:szCs w:val="28"/>
                <w:lang w:val="en-US"/>
              </w:rPr>
              <w:t>centralised</w:t>
            </w:r>
            <w:proofErr w:type="spellEnd"/>
            <w:r w:rsidRPr="009652B1">
              <w:rPr>
                <w:sz w:val="28"/>
                <w:szCs w:val="28"/>
                <w:lang w:val="en-US"/>
              </w:rPr>
              <w:t xml:space="preserve"> water supply systems in Minsk is monitored by the </w:t>
            </w:r>
            <w:proofErr w:type="spellStart"/>
            <w:r w:rsidRPr="009652B1">
              <w:rPr>
                <w:sz w:val="28"/>
                <w:szCs w:val="28"/>
                <w:lang w:val="en-US"/>
              </w:rPr>
              <w:t>chemico</w:t>
            </w:r>
            <w:proofErr w:type="spellEnd"/>
            <w:r w:rsidRPr="009652B1">
              <w:rPr>
                <w:sz w:val="28"/>
                <w:szCs w:val="28"/>
                <w:lang w:val="en-US"/>
              </w:rPr>
              <w:t xml:space="preserve">-bacteriological laboratory in accordance with the requirements of the Working Programs of the in-process control of natural and drinking water in the water intakes, </w:t>
            </w:r>
            <w:proofErr w:type="spellStart"/>
            <w:r w:rsidRPr="009652B1">
              <w:rPr>
                <w:sz w:val="28"/>
                <w:szCs w:val="28"/>
                <w:lang w:val="en-US"/>
              </w:rPr>
              <w:t>Sokol</w:t>
            </w:r>
            <w:proofErr w:type="spellEnd"/>
            <w:r w:rsidRPr="009652B1">
              <w:rPr>
                <w:sz w:val="28"/>
                <w:szCs w:val="28"/>
                <w:lang w:val="en-US"/>
              </w:rPr>
              <w:t xml:space="preserve"> Water Service Department and the distribution network of Minsk for the years 2021-2025 developed on the basis of the requirements of Sanitary Rules and Regulations 10-124 RB 99 and Hygienic Standard “Drinking water safety indicators” with the frequency established by the said regulatory documents. The quality of drinking and natural water as well as sources of drinking water supply is tested for the content of 19 heavy metals (zinc, copper, lead, </w:t>
            </w:r>
            <w:proofErr w:type="spellStart"/>
            <w:r w:rsidRPr="009652B1">
              <w:rPr>
                <w:sz w:val="28"/>
                <w:szCs w:val="28"/>
                <w:lang w:val="en-US"/>
              </w:rPr>
              <w:t>aluminium</w:t>
            </w:r>
            <w:proofErr w:type="spellEnd"/>
            <w:r w:rsidRPr="009652B1">
              <w:rPr>
                <w:sz w:val="28"/>
                <w:szCs w:val="28"/>
                <w:lang w:val="en-US"/>
              </w:rPr>
              <w:t xml:space="preserve">, cadmium, nickel, beryllium, molybdenum, selenium, antimony, manganese, arsenic, mercury, etc.). They are present in water in dissolved forms of salts and to insignificant extent – in the form of poorly soluble oxides and hydroxides. The elements to be determined are present in a wide range of concentrations (from a few </w:t>
            </w:r>
            <w:proofErr w:type="spellStart"/>
            <w:r w:rsidRPr="009652B1">
              <w:rPr>
                <w:sz w:val="28"/>
                <w:szCs w:val="28"/>
                <w:lang w:val="en-US"/>
              </w:rPr>
              <w:t>nanograms</w:t>
            </w:r>
            <w:proofErr w:type="spellEnd"/>
            <w:r w:rsidRPr="009652B1">
              <w:rPr>
                <w:sz w:val="28"/>
                <w:szCs w:val="28"/>
                <w:lang w:val="en-US"/>
              </w:rPr>
              <w:t xml:space="preserve"> to milligrams per </w:t>
            </w:r>
            <w:proofErr w:type="spellStart"/>
            <w:r w:rsidRPr="009652B1">
              <w:rPr>
                <w:sz w:val="28"/>
                <w:szCs w:val="28"/>
                <w:lang w:val="en-US"/>
              </w:rPr>
              <w:t>litre</w:t>
            </w:r>
            <w:proofErr w:type="spellEnd"/>
            <w:r w:rsidRPr="009652B1">
              <w:rPr>
                <w:sz w:val="28"/>
                <w:szCs w:val="28"/>
                <w:lang w:val="en-US"/>
              </w:rPr>
              <w:t xml:space="preserve">). Due to its capabilities, the AES allows determining metals even in trace amounts. At present, the determination of metals is performed in the </w:t>
            </w:r>
            <w:proofErr w:type="spellStart"/>
            <w:r w:rsidRPr="009652B1">
              <w:rPr>
                <w:sz w:val="28"/>
                <w:szCs w:val="28"/>
                <w:lang w:val="en-US"/>
              </w:rPr>
              <w:t>chemico</w:t>
            </w:r>
            <w:proofErr w:type="spellEnd"/>
            <w:r w:rsidRPr="009652B1">
              <w:rPr>
                <w:sz w:val="28"/>
                <w:szCs w:val="28"/>
                <w:lang w:val="en-US"/>
              </w:rPr>
              <w:t xml:space="preserve">-bacteriological laboratory by various methods: photometry, atomic absorption spectrometry with thermal </w:t>
            </w:r>
            <w:proofErr w:type="spellStart"/>
            <w:r w:rsidRPr="009652B1">
              <w:rPr>
                <w:sz w:val="28"/>
                <w:szCs w:val="28"/>
                <w:lang w:val="en-US"/>
              </w:rPr>
              <w:t>atomisation</w:t>
            </w:r>
            <w:proofErr w:type="spellEnd"/>
            <w:r w:rsidRPr="009652B1">
              <w:rPr>
                <w:sz w:val="28"/>
                <w:szCs w:val="28"/>
                <w:lang w:val="en-US"/>
              </w:rPr>
              <w:t xml:space="preserve"> and using the capillary electrophoresis system. In so doing there is a number of negative disadvantages: high </w:t>
            </w:r>
            <w:proofErr w:type="spellStart"/>
            <w:r w:rsidRPr="009652B1">
              <w:rPr>
                <w:sz w:val="28"/>
                <w:szCs w:val="28"/>
                <w:lang w:val="en-US"/>
              </w:rPr>
              <w:t>labour</w:t>
            </w:r>
            <w:proofErr w:type="spellEnd"/>
            <w:r w:rsidRPr="009652B1">
              <w:rPr>
                <w:sz w:val="28"/>
                <w:szCs w:val="28"/>
                <w:lang w:val="en-US"/>
              </w:rPr>
              <w:t xml:space="preserve"> intensity of the process (constant monitoring of the boiling process during the photometric determination of manganese), as well as use of mercury-containing reagents in determination of manganese and, as a result, formation of laboratory drains containing mercury salts, the discharge of which into the sewer is not regulated by the legislation in force in the country.</w:t>
            </w:r>
          </w:p>
          <w:p w14:paraId="2C484219" w14:textId="77777777" w:rsidR="009652B1" w:rsidRPr="009652B1" w:rsidRDefault="009652B1" w:rsidP="00174568">
            <w:pPr>
              <w:autoSpaceDE w:val="0"/>
              <w:autoSpaceDN w:val="0"/>
              <w:adjustRightInd w:val="0"/>
              <w:ind w:firstLine="708"/>
              <w:jc w:val="both"/>
              <w:rPr>
                <w:sz w:val="28"/>
                <w:szCs w:val="28"/>
                <w:lang w:val="en-US"/>
              </w:rPr>
            </w:pPr>
            <w:r w:rsidRPr="009652B1">
              <w:rPr>
                <w:sz w:val="28"/>
                <w:szCs w:val="28"/>
                <w:lang w:val="en-US"/>
              </w:rPr>
              <w:t>Acquisition of the AES will make it possible to:</w:t>
            </w:r>
          </w:p>
          <w:p w14:paraId="6B1C911F" w14:textId="77777777" w:rsidR="009652B1" w:rsidRPr="009652B1" w:rsidRDefault="009652B1" w:rsidP="009652B1">
            <w:pPr>
              <w:pStyle w:val="a5"/>
              <w:numPr>
                <w:ilvl w:val="0"/>
                <w:numId w:val="2"/>
              </w:numPr>
              <w:tabs>
                <w:tab w:val="num" w:pos="357"/>
              </w:tabs>
              <w:autoSpaceDE w:val="0"/>
              <w:autoSpaceDN w:val="0"/>
              <w:adjustRightInd w:val="0"/>
              <w:ind w:left="357" w:hanging="357"/>
              <w:jc w:val="both"/>
              <w:rPr>
                <w:sz w:val="28"/>
                <w:szCs w:val="28"/>
                <w:lang w:val="en-US"/>
              </w:rPr>
            </w:pPr>
            <w:r w:rsidRPr="009652B1">
              <w:rPr>
                <w:sz w:val="28"/>
                <w:szCs w:val="28"/>
                <w:lang w:val="en-US"/>
              </w:rPr>
              <w:t>determine the water quality indicators in accordance with Sanitary Rules and Regulations and GN for determining metals to the full extent; eliminate the risks of non-fulfilment of the Working Programs in case of failure of the laboratory's equipment;</w:t>
            </w:r>
          </w:p>
          <w:p w14:paraId="41F83C83" w14:textId="77777777" w:rsidR="009652B1" w:rsidRPr="009652B1" w:rsidRDefault="009652B1" w:rsidP="009652B1">
            <w:pPr>
              <w:pStyle w:val="a5"/>
              <w:numPr>
                <w:ilvl w:val="0"/>
                <w:numId w:val="2"/>
              </w:numPr>
              <w:tabs>
                <w:tab w:val="num" w:pos="357"/>
              </w:tabs>
              <w:autoSpaceDE w:val="0"/>
              <w:autoSpaceDN w:val="0"/>
              <w:adjustRightInd w:val="0"/>
              <w:ind w:left="357" w:hanging="357"/>
              <w:jc w:val="both"/>
              <w:rPr>
                <w:sz w:val="28"/>
                <w:szCs w:val="28"/>
                <w:lang w:val="en-US"/>
              </w:rPr>
            </w:pPr>
            <w:proofErr w:type="spellStart"/>
            <w:r w:rsidRPr="009652B1">
              <w:rPr>
                <w:sz w:val="28"/>
                <w:szCs w:val="28"/>
                <w:lang w:val="en-US"/>
              </w:rPr>
              <w:t>optimise</w:t>
            </w:r>
            <w:proofErr w:type="spellEnd"/>
            <w:r w:rsidRPr="009652B1">
              <w:rPr>
                <w:sz w:val="28"/>
                <w:szCs w:val="28"/>
                <w:lang w:val="en-US"/>
              </w:rPr>
              <w:t xml:space="preserve"> the determination of arsenic, mercury, barium, strontium, manganese and iron in water intakes and wells;</w:t>
            </w:r>
          </w:p>
          <w:p w14:paraId="6B3636F1" w14:textId="77777777" w:rsidR="009652B1" w:rsidRPr="009652B1" w:rsidRDefault="009652B1" w:rsidP="009652B1">
            <w:pPr>
              <w:pStyle w:val="a5"/>
              <w:numPr>
                <w:ilvl w:val="0"/>
                <w:numId w:val="2"/>
              </w:numPr>
              <w:tabs>
                <w:tab w:val="num" w:pos="357"/>
              </w:tabs>
              <w:autoSpaceDE w:val="0"/>
              <w:autoSpaceDN w:val="0"/>
              <w:adjustRightInd w:val="0"/>
              <w:ind w:left="357" w:hanging="357"/>
              <w:jc w:val="both"/>
              <w:rPr>
                <w:sz w:val="28"/>
                <w:szCs w:val="28"/>
                <w:lang w:val="en-US"/>
              </w:rPr>
            </w:pPr>
            <w:r w:rsidRPr="009652B1">
              <w:rPr>
                <w:sz w:val="28"/>
                <w:szCs w:val="28"/>
                <w:lang w:val="en-US"/>
              </w:rPr>
              <w:t>exclude the use of mercury-containing reagents and, therefore, formation of laboratory drains containing mercury salts during the determination of manganese.</w:t>
            </w:r>
          </w:p>
        </w:tc>
      </w:tr>
      <w:tr w:rsidR="009652B1" w:rsidRPr="009652B1" w14:paraId="448BFED4" w14:textId="77777777" w:rsidTr="00174568">
        <w:trPr>
          <w:trHeight w:val="1549"/>
        </w:trPr>
        <w:tc>
          <w:tcPr>
            <w:tcW w:w="594" w:type="dxa"/>
          </w:tcPr>
          <w:p w14:paraId="42BDD872" w14:textId="77777777" w:rsidR="009652B1" w:rsidRPr="003150C1" w:rsidRDefault="009652B1" w:rsidP="00174568">
            <w:pPr>
              <w:jc w:val="both"/>
              <w:rPr>
                <w:sz w:val="28"/>
                <w:szCs w:val="28"/>
              </w:rPr>
            </w:pPr>
            <w:r>
              <w:rPr>
                <w:sz w:val="28"/>
                <w:szCs w:val="28"/>
              </w:rPr>
              <w:t>12</w:t>
            </w:r>
          </w:p>
        </w:tc>
        <w:tc>
          <w:tcPr>
            <w:tcW w:w="3087" w:type="dxa"/>
          </w:tcPr>
          <w:p w14:paraId="082563E3" w14:textId="77777777" w:rsidR="009652B1" w:rsidRPr="009652B1" w:rsidRDefault="009652B1" w:rsidP="00174568">
            <w:pPr>
              <w:jc w:val="both"/>
              <w:rPr>
                <w:sz w:val="28"/>
                <w:szCs w:val="28"/>
                <w:lang w:val="en-US"/>
              </w:rPr>
            </w:pPr>
            <w:r w:rsidRPr="009652B1">
              <w:rPr>
                <w:sz w:val="28"/>
                <w:szCs w:val="28"/>
                <w:lang w:val="en-US"/>
              </w:rPr>
              <w:t>Results of implementation of the project</w:t>
            </w:r>
          </w:p>
        </w:tc>
        <w:tc>
          <w:tcPr>
            <w:tcW w:w="5913" w:type="dxa"/>
          </w:tcPr>
          <w:p w14:paraId="1D75A01B" w14:textId="77777777" w:rsidR="009652B1" w:rsidRPr="009652B1" w:rsidRDefault="009652B1" w:rsidP="00174568">
            <w:pPr>
              <w:jc w:val="both"/>
              <w:rPr>
                <w:sz w:val="28"/>
                <w:szCs w:val="28"/>
                <w:lang w:val="en-US"/>
              </w:rPr>
            </w:pPr>
            <w:r w:rsidRPr="009652B1">
              <w:rPr>
                <w:sz w:val="28"/>
                <w:szCs w:val="28"/>
                <w:lang w:val="en-US"/>
              </w:rPr>
              <w:t xml:space="preserve">The AES will increase the productivity of the determination process, ensure the rational </w:t>
            </w:r>
            <w:proofErr w:type="spellStart"/>
            <w:r w:rsidRPr="009652B1">
              <w:rPr>
                <w:sz w:val="28"/>
                <w:szCs w:val="28"/>
                <w:lang w:val="en-US"/>
              </w:rPr>
              <w:t>organisation</w:t>
            </w:r>
            <w:proofErr w:type="spellEnd"/>
            <w:r w:rsidRPr="009652B1">
              <w:rPr>
                <w:sz w:val="28"/>
                <w:szCs w:val="28"/>
                <w:lang w:val="en-US"/>
              </w:rPr>
              <w:t xml:space="preserve"> of work, </w:t>
            </w:r>
            <w:proofErr w:type="spellStart"/>
            <w:r w:rsidRPr="009652B1">
              <w:rPr>
                <w:sz w:val="28"/>
                <w:szCs w:val="28"/>
                <w:lang w:val="en-US"/>
              </w:rPr>
              <w:t>minimise</w:t>
            </w:r>
            <w:proofErr w:type="spellEnd"/>
            <w:r w:rsidRPr="009652B1">
              <w:rPr>
                <w:sz w:val="28"/>
                <w:szCs w:val="28"/>
                <w:lang w:val="en-US"/>
              </w:rPr>
              <w:t xml:space="preserve"> the use of mercury-containing reagents and therefore formation of laboratory drains containing mercury salts; it will also remove the risks of non-fulfilment of the work programs for in-process control of underground, surface and drinking water for the needs of the city of Minsk.</w:t>
            </w:r>
          </w:p>
        </w:tc>
      </w:tr>
    </w:tbl>
    <w:p w14:paraId="49BBEEBF" w14:textId="77777777" w:rsidR="009652B1" w:rsidRPr="009652B1" w:rsidRDefault="009652B1" w:rsidP="009652B1">
      <w:pPr>
        <w:rPr>
          <w:sz w:val="30"/>
          <w:szCs w:val="30"/>
          <w:lang w:val="en-US"/>
        </w:rPr>
      </w:pPr>
    </w:p>
    <w:p w14:paraId="49C2E629" w14:textId="77777777" w:rsidR="009652B1" w:rsidRPr="009652B1" w:rsidRDefault="009652B1" w:rsidP="009652B1">
      <w:pPr>
        <w:autoSpaceDE w:val="0"/>
        <w:autoSpaceDN w:val="0"/>
        <w:adjustRightInd w:val="0"/>
        <w:jc w:val="both"/>
        <w:rPr>
          <w:sz w:val="30"/>
          <w:szCs w:val="30"/>
          <w:lang w:val="en-US"/>
        </w:rPr>
      </w:pPr>
    </w:p>
    <w:p w14:paraId="04BC1F2B" w14:textId="77777777" w:rsidR="009652B1" w:rsidRPr="009652B1" w:rsidRDefault="009652B1" w:rsidP="00EE324B">
      <w:pPr>
        <w:autoSpaceDE w:val="0"/>
        <w:autoSpaceDN w:val="0"/>
        <w:adjustRightInd w:val="0"/>
        <w:jc w:val="both"/>
        <w:rPr>
          <w:sz w:val="30"/>
          <w:szCs w:val="30"/>
          <w:lang w:val="en-US"/>
        </w:rPr>
      </w:pPr>
      <w:bookmarkStart w:id="1" w:name="_GoBack"/>
      <w:bookmarkEnd w:id="1"/>
    </w:p>
    <w:sectPr w:rsidR="009652B1" w:rsidRPr="009652B1" w:rsidSect="00300CE9">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CC7"/>
    <w:multiLevelType w:val="hybridMultilevel"/>
    <w:tmpl w:val="648E052A"/>
    <w:lvl w:ilvl="0" w:tplc="3BD6DA7C">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A8520B"/>
    <w:multiLevelType w:val="hybridMultilevel"/>
    <w:tmpl w:val="9208E920"/>
    <w:lvl w:ilvl="0" w:tplc="9D181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9C"/>
    <w:rsid w:val="0000531D"/>
    <w:rsid w:val="00026645"/>
    <w:rsid w:val="00030388"/>
    <w:rsid w:val="00052250"/>
    <w:rsid w:val="000B7A2C"/>
    <w:rsid w:val="00123EA2"/>
    <w:rsid w:val="001518EA"/>
    <w:rsid w:val="001E697B"/>
    <w:rsid w:val="0021270A"/>
    <w:rsid w:val="00300CE9"/>
    <w:rsid w:val="00367F87"/>
    <w:rsid w:val="00382711"/>
    <w:rsid w:val="00445D56"/>
    <w:rsid w:val="00495F12"/>
    <w:rsid w:val="004C44F3"/>
    <w:rsid w:val="004D14DF"/>
    <w:rsid w:val="004D7164"/>
    <w:rsid w:val="00551B6B"/>
    <w:rsid w:val="005941ED"/>
    <w:rsid w:val="005C5400"/>
    <w:rsid w:val="00625C13"/>
    <w:rsid w:val="006656BA"/>
    <w:rsid w:val="006B2E9C"/>
    <w:rsid w:val="006D0AF6"/>
    <w:rsid w:val="007A4F08"/>
    <w:rsid w:val="007D797E"/>
    <w:rsid w:val="0080378E"/>
    <w:rsid w:val="00827175"/>
    <w:rsid w:val="0094016A"/>
    <w:rsid w:val="009652B1"/>
    <w:rsid w:val="00965FA1"/>
    <w:rsid w:val="009B04DC"/>
    <w:rsid w:val="009D1D12"/>
    <w:rsid w:val="00A23BDC"/>
    <w:rsid w:val="00A37569"/>
    <w:rsid w:val="00A557FB"/>
    <w:rsid w:val="00A724E5"/>
    <w:rsid w:val="00AE282F"/>
    <w:rsid w:val="00BA13C3"/>
    <w:rsid w:val="00C35AD1"/>
    <w:rsid w:val="00CB67B2"/>
    <w:rsid w:val="00D40221"/>
    <w:rsid w:val="00D81A44"/>
    <w:rsid w:val="00E00319"/>
    <w:rsid w:val="00E240B2"/>
    <w:rsid w:val="00E67B27"/>
    <w:rsid w:val="00E8307C"/>
    <w:rsid w:val="00EE324B"/>
    <w:rsid w:val="00F379DB"/>
    <w:rsid w:val="00F468BD"/>
    <w:rsid w:val="00FC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9944CB"/>
  <w15:chartTrackingRefBased/>
  <w15:docId w15:val="{28D72B02-9B95-4997-BEDF-22136C9C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utoRedefine/>
    <w:uiPriority w:val="1"/>
    <w:qFormat/>
    <w:rsid w:val="00625C13"/>
    <w:pPr>
      <w:spacing w:after="0" w:line="240" w:lineRule="auto"/>
      <w:ind w:firstLine="709"/>
      <w:jc w:val="center"/>
    </w:pPr>
    <w:rPr>
      <w:rFonts w:ascii="Times New Roman" w:eastAsia="Times New Roman" w:hAnsi="Times New Roman" w:cs="Times New Roman"/>
      <w:sz w:val="28"/>
      <w:lang w:eastAsia="ru-RU"/>
    </w:rPr>
  </w:style>
  <w:style w:type="paragraph" w:styleId="a5">
    <w:name w:val="List Paragraph"/>
    <w:basedOn w:val="a"/>
    <w:uiPriority w:val="99"/>
    <w:qFormat/>
    <w:rsid w:val="00EE3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c:creator>
  <cp:keywords/>
  <dc:description/>
  <cp:lastModifiedBy>Царик Лариса Казимировна</cp:lastModifiedBy>
  <cp:revision>6</cp:revision>
  <cp:lastPrinted>2022-04-20T12:16:00Z</cp:lastPrinted>
  <dcterms:created xsi:type="dcterms:W3CDTF">2022-04-26T09:42:00Z</dcterms:created>
  <dcterms:modified xsi:type="dcterms:W3CDTF">2022-06-17T05:45:00Z</dcterms:modified>
</cp:coreProperties>
</file>